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5" w:lineRule="atLeast"/>
        <w:ind w:left="0" w:right="0" w:firstLine="645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33"/>
          <w:szCs w:val="33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33"/>
          <w:szCs w:val="33"/>
          <w:shd w:val="clear" w:fill="FFFFFF"/>
        </w:rPr>
        <w:t>淄博文昌湖省级旅游度假区管理委员会地方事业局20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33"/>
          <w:szCs w:val="33"/>
          <w:shd w:val="clear" w:fill="FFFFFF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33"/>
          <w:szCs w:val="33"/>
          <w:shd w:val="clear" w:fill="FFFFFF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5" w:lineRule="atLeast"/>
        <w:ind w:left="0" w:right="0" w:firstLine="645"/>
        <w:jc w:val="left"/>
        <w:rPr>
          <w:rFonts w:ascii="仿宋_GB2312" w:hAnsi="Times New Roman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5" w:lineRule="atLeast"/>
        <w:ind w:left="0" w:right="0" w:firstLine="645"/>
        <w:jc w:val="left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8"/>
          <w:szCs w:val="28"/>
        </w:rPr>
      </w:pPr>
      <w:bookmarkStart w:id="0" w:name="_GoBack"/>
      <w:bookmarkEnd w:id="0"/>
      <w:r>
        <w:rPr>
          <w:rFonts w:ascii="仿宋_GB2312" w:hAnsi="Times New Roman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根据《政府信息公开条例》、《山东省政府信息公开办法》等文件规定，特向社会公布</w:t>
      </w:r>
      <w:r>
        <w:rPr>
          <w:rFonts w:hint="default" w:ascii="Times New Roman" w:hAnsi="Times New Roman" w:eastAsia="微软雅黑" w:cs="Times New Roman"/>
          <w:i w:val="0"/>
          <w:caps w:val="0"/>
          <w:color w:val="3D3D3D"/>
          <w:spacing w:val="0"/>
          <w:sz w:val="28"/>
          <w:szCs w:val="28"/>
          <w:shd w:val="clear" w:fill="FFFFFF"/>
        </w:rPr>
        <w:t>2019</w:t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年度区</w:t>
      </w:r>
      <w:r>
        <w:rPr>
          <w:rFonts w:hint="eastAsia" w:asci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地方事业局</w:t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信息公开年度报告。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8"/>
          <w:szCs w:val="28"/>
        </w:rPr>
      </w:pPr>
      <w:r>
        <w:rPr>
          <w:rFonts w:ascii="黑体" w:hAnsi="宋体" w:eastAsia="黑体" w:cs="黑体"/>
          <w:i w:val="0"/>
          <w:caps w:val="0"/>
          <w:color w:val="3D3D3D"/>
          <w:spacing w:val="0"/>
          <w:sz w:val="28"/>
          <w:szCs w:val="28"/>
          <w:shd w:val="clear" w:fill="FFFFFF"/>
        </w:rPr>
        <w:t>一、概述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5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2019年，区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地方事业局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深入学习贯彻《政府信息公开条例》和《山东省政府信息公开办法》相关规定，认真落实信息公开制度，围绕我局工作职能和中心工作，利用淄博文昌湖省级旅游度假区网站、文昌湖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地方事业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局微信公众号以及微博等途径和手段，主动进行政府信息公开，受到了广泛好评，信息公开工作取得显著成效。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3D3D3D"/>
          <w:spacing w:val="0"/>
          <w:sz w:val="28"/>
          <w:szCs w:val="28"/>
          <w:shd w:val="clear" w:fill="FFFFFF"/>
        </w:rPr>
        <w:t>二、重点领域政府信息公开工作情况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8"/>
          <w:szCs w:val="2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D3D3D"/>
          <w:spacing w:val="0"/>
          <w:sz w:val="28"/>
          <w:szCs w:val="28"/>
          <w:shd w:val="clear" w:fill="FFFFFF"/>
        </w:rPr>
        <w:t>2019</w:t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年，区</w:t>
      </w:r>
      <w:r>
        <w:rPr>
          <w:rFonts w:hint="eastAsia" w:asci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地方事业</w:t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局利用淄博文昌湖省级旅游度假区网站，对业务受理及审批情况进行公示，并向公众公开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2019年度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部门预算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、通知公告、部门动态、政务动态等共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>200余</w:t>
      </w:r>
      <w:r>
        <w:rPr>
          <w:rFonts w:hint="eastAsia" w:ascii="仿宋_GB2312" w:hAnsi="微软雅黑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条信息。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3D3D3D"/>
          <w:spacing w:val="0"/>
          <w:sz w:val="28"/>
          <w:szCs w:val="28"/>
          <w:shd w:val="clear" w:fill="FFFFFF"/>
        </w:rPr>
        <w:t>三、依申请公开情况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8"/>
          <w:szCs w:val="2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D3D3D"/>
          <w:spacing w:val="0"/>
          <w:sz w:val="28"/>
          <w:szCs w:val="28"/>
          <w:shd w:val="clear" w:fill="FFFFFF"/>
        </w:rPr>
        <w:t>2019</w:t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年，文昌湖区</w:t>
      </w:r>
      <w:r>
        <w:rPr>
          <w:rFonts w:hint="eastAsia" w:asci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地方事业局</w:t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未收到政府信息公开申请。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3D3D3D"/>
          <w:spacing w:val="0"/>
          <w:sz w:val="28"/>
          <w:szCs w:val="28"/>
          <w:shd w:val="clear" w:fill="FFFFFF"/>
        </w:rPr>
        <w:t>四、政府信息公开的收费及减免情况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8"/>
          <w:szCs w:val="2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D3D3D"/>
          <w:spacing w:val="0"/>
          <w:sz w:val="28"/>
          <w:szCs w:val="28"/>
          <w:shd w:val="clear" w:fill="FFFFFF"/>
        </w:rPr>
        <w:t>2019</w:t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年度，区</w:t>
      </w:r>
      <w:r>
        <w:rPr>
          <w:rFonts w:hint="eastAsia" w:asci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地方事业局</w:t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未发生政府信息公开工作收费及减免情况。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3D3D3D"/>
          <w:spacing w:val="0"/>
          <w:sz w:val="28"/>
          <w:szCs w:val="28"/>
          <w:shd w:val="clear" w:fill="FFFFFF"/>
        </w:rPr>
        <w:t>五、因政府信息公开申请提起行政复议、行政诉讼情况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8"/>
          <w:szCs w:val="2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D3D3D"/>
          <w:spacing w:val="0"/>
          <w:sz w:val="28"/>
          <w:szCs w:val="28"/>
          <w:shd w:val="clear" w:fill="FFFFFF"/>
        </w:rPr>
        <w:t>2019</w:t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年度，区</w:t>
      </w:r>
      <w:r>
        <w:rPr>
          <w:rFonts w:hint="eastAsia" w:asci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地方事业</w:t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局未发生有关信息公开申请的行政复议案件、行政诉讼案件及相关申诉案件。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3D3D3D"/>
          <w:spacing w:val="0"/>
          <w:sz w:val="28"/>
          <w:szCs w:val="28"/>
          <w:shd w:val="clear" w:fill="FFFFFF"/>
        </w:rPr>
        <w:t>六、政府信息公开保密审查及监督检查情况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8"/>
          <w:szCs w:val="2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D3D3D"/>
          <w:spacing w:val="0"/>
          <w:sz w:val="28"/>
          <w:szCs w:val="28"/>
          <w:shd w:val="clear" w:fill="FFFFFF"/>
        </w:rPr>
        <w:t>2019</w:t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年度，区</w:t>
      </w:r>
      <w:r>
        <w:rPr>
          <w:rFonts w:hint="eastAsia" w:asci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地方事业局</w:t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严格进行信息公开保密审查及监督检查，未发生失泄密情况。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caps w:val="0"/>
          <w:color w:val="3D3D3D"/>
          <w:spacing w:val="0"/>
          <w:sz w:val="28"/>
          <w:szCs w:val="28"/>
          <w:shd w:val="clear" w:fill="FFFFFF"/>
        </w:rPr>
        <w:t>七、存在的主要问题及改进情况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区</w:t>
      </w:r>
      <w:r>
        <w:rPr>
          <w:rFonts w:hint="eastAsia" w:asci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地方事业局</w:t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在政务公开方面，虽然取得一定成绩，但仍存在一定问题，主要表现在信息公开数量偏少、形式不够丰富，信息公开的内容、质量有待进一步提高等。下一步，区</w:t>
      </w:r>
      <w:r>
        <w:rPr>
          <w:rFonts w:hint="eastAsia" w:ascii="仿宋_GB2312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地方事业</w:t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局重点做好以下工作：一是进一步加强责任落实。按照</w:t>
      </w:r>
      <w:r>
        <w:rPr>
          <w:rFonts w:hint="default" w:ascii="Times New Roman" w:hAnsi="Times New Roman" w:eastAsia="微软雅黑" w:cs="Times New Roman"/>
          <w:i w:val="0"/>
          <w:caps w:val="0"/>
          <w:color w:val="3D3D3D"/>
          <w:spacing w:val="0"/>
          <w:sz w:val="28"/>
          <w:szCs w:val="28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公开为原则，不公开为例外</w:t>
      </w:r>
      <w:r>
        <w:rPr>
          <w:rFonts w:hint="default" w:ascii="Times New Roman" w:hAnsi="Times New Roman" w:eastAsia="微软雅黑" w:cs="Times New Roman"/>
          <w:i w:val="0"/>
          <w:caps w:val="0"/>
          <w:color w:val="3D3D3D"/>
          <w:spacing w:val="0"/>
          <w:sz w:val="28"/>
          <w:szCs w:val="28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3D3D3D"/>
          <w:spacing w:val="0"/>
          <w:sz w:val="28"/>
          <w:szCs w:val="28"/>
          <w:shd w:val="clear" w:fill="FFFFFF"/>
        </w:rPr>
        <w:t>的总体要求，进一步明确各科室保障职责，梳理信息内容，及时公开，定期更新。二是进一步充分利用各类信息公开平台。在继续用好官方网站等传统媒体基础上，更加注重利用官方微信、官方微博等新媒体作用，不断丰富信息公开途径和手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347E0"/>
    <w:rsid w:val="0ACB737C"/>
    <w:rsid w:val="0D831E04"/>
    <w:rsid w:val="11B74671"/>
    <w:rsid w:val="1ED92AF8"/>
    <w:rsid w:val="25A25EA9"/>
    <w:rsid w:val="2D6F56A6"/>
    <w:rsid w:val="339B5F1F"/>
    <w:rsid w:val="37022A6C"/>
    <w:rsid w:val="454347E0"/>
    <w:rsid w:val="50AF4389"/>
    <w:rsid w:val="5A951491"/>
    <w:rsid w:val="622031EF"/>
    <w:rsid w:val="658C0FD2"/>
    <w:rsid w:val="6B1F5031"/>
    <w:rsid w:val="6F31180E"/>
    <w:rsid w:val="75E8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2019-12-24T07:39:00Z</dcterms:created>
  <dc:creator>dishiju</dc:creator>
  <cp:lastModifiedBy>Administrator</cp:lastModifiedBy>
  <dcterms:modified xsi:type="dcterms:W3CDTF">2021-06-02T07:22:29Z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CF89102BEBE8443B920A70F6383F9DCA</vt:lpwstr>
  </property>
</Properties>
</file>