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未涉及领域情况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本镇</w:t>
      </w:r>
      <w:r>
        <w:rPr>
          <w:sz w:val="32"/>
          <w:szCs w:val="32"/>
        </w:rPr>
        <w:t>根据基层实际，结合</w:t>
      </w:r>
      <w:r>
        <w:rPr>
          <w:rFonts w:hint="eastAsia"/>
          <w:sz w:val="32"/>
          <w:szCs w:val="32"/>
          <w:lang w:eastAsia="zh-CN"/>
        </w:rPr>
        <w:t>镇政府机构职能</w:t>
      </w:r>
      <w:r>
        <w:rPr>
          <w:sz w:val="32"/>
          <w:szCs w:val="32"/>
        </w:rPr>
        <w:t>，通过多次梳理，</w:t>
      </w:r>
      <w:r>
        <w:rPr>
          <w:rFonts w:hint="eastAsia"/>
          <w:sz w:val="32"/>
          <w:szCs w:val="32"/>
          <w:lang w:eastAsia="zh-CN"/>
        </w:rPr>
        <w:t>因职能限制本镇基层政务公开标准目录，未涉及“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重大建设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公共资源交易、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义务教育、户籍管理、公共法律服务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就业、社会保险、城乡规划、农村集体土地征收、保障性住房、国有土地上房屋征收与补偿、市政服务、食品药品监管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、税收管理</w:t>
      </w:r>
      <w:r>
        <w:rPr>
          <w:rFonts w:hint="eastAsia"/>
          <w:sz w:val="32"/>
          <w:szCs w:val="32"/>
          <w:lang w:eastAsia="zh-CN"/>
        </w:rPr>
        <w:t>”等</w:t>
      </w:r>
      <w:r>
        <w:rPr>
          <w:rFonts w:hint="eastAsia"/>
          <w:sz w:val="32"/>
          <w:szCs w:val="32"/>
          <w:lang w:val="en-US" w:eastAsia="zh-CN"/>
        </w:rPr>
        <w:t>14个领域</w:t>
      </w:r>
      <w:r>
        <w:rPr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特此说明。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66B60"/>
    <w:rsid w:val="1571550A"/>
    <w:rsid w:val="29141AE0"/>
    <w:rsid w:val="454412BB"/>
    <w:rsid w:val="4C78713F"/>
    <w:rsid w:val="5A4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2020-12-04T09:59:00Z</dcterms:created>
  <dc:creator>Administrator.PC202008280955</dc:creator>
  <cp:lastModifiedBy>Administrator</cp:lastModifiedBy>
  <cp:lastPrinted>2020-12-15T07:58:00Z</cp:lastPrinted>
  <dcterms:modified xsi:type="dcterms:W3CDTF">2020-12-28T06:18:46Z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