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黑体" w:hAnsi="黑体" w:eastAsia="黑体"/>
          <w:b/>
          <w:sz w:val="36"/>
          <w:szCs w:val="36"/>
        </w:rPr>
      </w:pPr>
      <w:r>
        <w:rPr>
          <w:rFonts w:hint="eastAsia" w:ascii="方正小标宋简体" w:hAnsi="方正小标宋简体" w:eastAsia="方正小标宋简体" w:cs="方正小标宋简体"/>
          <w:b/>
          <w:sz w:val="44"/>
          <w:szCs w:val="44"/>
          <w:lang w:eastAsia="zh-CN"/>
        </w:rPr>
        <w:t>萌水镇</w:t>
      </w:r>
      <w:r>
        <w:rPr>
          <w:rFonts w:hint="eastAsia" w:ascii="方正小标宋简体" w:hAnsi="方正小标宋简体" w:eastAsia="方正小标宋简体" w:cs="方正小标宋简体"/>
          <w:b/>
          <w:sz w:val="44"/>
          <w:szCs w:val="44"/>
        </w:rPr>
        <w:t>政府信息公开工作年度报告</w:t>
      </w:r>
    </w:p>
    <w:p>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ascii="仿宋_GB2312" w:hAnsi="仿宋_GB2312" w:eastAsia="仿宋_GB2312" w:cs="仿宋_GB2312"/>
          <w:sz w:val="28"/>
          <w:szCs w:val="28"/>
        </w:rPr>
      </w:pPr>
    </w:p>
    <w:p>
      <w:pPr>
        <w:keepNext w:val="0"/>
        <w:keepLines w:val="0"/>
        <w:pageBreakBefore w:val="0"/>
        <w:widowControl w:val="0"/>
        <w:kinsoku/>
        <w:wordWrap/>
        <w:overflowPunct/>
        <w:topLinePunct w:val="0"/>
        <w:autoSpaceDE/>
        <w:autoSpaceDN/>
        <w:bidi w:val="0"/>
        <w:adjustRightInd/>
        <w:snapToGrid/>
        <w:spacing w:line="640" w:lineRule="exact"/>
        <w:ind w:left="0"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根据《中华人民共和国政府信息公开条例》（以下简称《条例》）规定、</w:t>
      </w:r>
      <w:r>
        <w:rPr>
          <w:rFonts w:hint="default" w:ascii="Times New Roman" w:hAnsi="Times New Roman" w:eastAsia="仿宋_GB2312" w:cs="Times New Roman"/>
          <w:sz w:val="32"/>
          <w:szCs w:val="32"/>
          <w:lang w:val="en-US" w:eastAsia="zh-CN"/>
        </w:rPr>
        <w:t>《国务院办公厅政府信息与政务公开办公室关于政府信息公开工作年度报告有关事项的通知》(国办公开办函〔2019〕60号</w:t>
      </w:r>
      <w:r>
        <w:rPr>
          <w:rFonts w:hint="default" w:ascii="Times New Roman" w:hAnsi="Times New Roman" w:eastAsia="仿宋_GB2312" w:cs="Times New Roman"/>
          <w:sz w:val="32"/>
          <w:szCs w:val="32"/>
        </w:rPr>
        <w:t>）的要求，结合我镇实际，特向社会公开</w:t>
      </w:r>
      <w:r>
        <w:rPr>
          <w:rFonts w:hint="eastAsia" w:ascii="Times New Roman" w:hAnsi="Times New Roman" w:eastAsia="仿宋_GB2312" w:cs="Times New Roman"/>
          <w:sz w:val="32"/>
          <w:szCs w:val="32"/>
          <w:lang w:eastAsia="zh-CN"/>
        </w:rPr>
        <w:t>萌水</w:t>
      </w:r>
      <w:r>
        <w:rPr>
          <w:rFonts w:hint="default" w:ascii="Times New Roman" w:hAnsi="Times New Roman" w:eastAsia="仿宋_GB2312" w:cs="Times New Roman"/>
          <w:sz w:val="32"/>
          <w:szCs w:val="32"/>
        </w:rPr>
        <w:t>镇2020年度政府信息公开工作情况</w:t>
      </w:r>
      <w:r>
        <w:rPr>
          <w:rFonts w:hint="default" w:ascii="Times New Roman" w:hAnsi="Times New Roman" w:eastAsia="仿宋_GB2312"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40" w:lineRule="exact"/>
        <w:ind w:left="0" w:firstLine="640" w:firstLineChars="200"/>
        <w:textAlignment w:val="auto"/>
        <w:rPr>
          <w:rFonts w:hint="default" w:ascii="Times New Roman" w:hAnsi="Times New Roman" w:eastAsia="仿宋_GB2312" w:cs="Times New Roman"/>
          <w:b/>
          <w:sz w:val="32"/>
          <w:szCs w:val="32"/>
          <w:lang w:eastAsia="zh-CN"/>
        </w:rPr>
      </w:pPr>
      <w:r>
        <w:rPr>
          <w:rFonts w:hint="default" w:ascii="Times New Roman" w:hAnsi="Times New Roman" w:eastAsia="仿宋_GB2312" w:cs="Times New Roman"/>
          <w:sz w:val="32"/>
          <w:szCs w:val="32"/>
        </w:rPr>
        <w:t>报告全文由总体情况、主动公开政府信息情况、收到和处理政府信息公开申请情况、政府信息公开行政复议行政诉讼情况、存在的主要问题及改进情况、其他需要报告的事项6个部分组成。</w:t>
      </w:r>
    </w:p>
    <w:p>
      <w:pPr>
        <w:keepNext w:val="0"/>
        <w:keepLines w:val="0"/>
        <w:pageBreakBefore w:val="0"/>
        <w:widowControl w:val="0"/>
        <w:kinsoku/>
        <w:wordWrap/>
        <w:overflowPunct/>
        <w:topLinePunct w:val="0"/>
        <w:autoSpaceDE/>
        <w:autoSpaceDN/>
        <w:bidi w:val="0"/>
        <w:adjustRightInd/>
        <w:snapToGrid/>
        <w:spacing w:line="640" w:lineRule="exact"/>
        <w:ind w:left="0" w:firstLine="640" w:firstLineChars="200"/>
        <w:textAlignment w:val="auto"/>
        <w:rPr>
          <w:rFonts w:hint="default" w:ascii="黑体" w:hAnsi="黑体" w:eastAsia="黑体" w:cs="黑体"/>
          <w:b w:val="0"/>
          <w:bCs/>
          <w:sz w:val="32"/>
          <w:szCs w:val="32"/>
        </w:rPr>
      </w:pPr>
      <w:r>
        <w:rPr>
          <w:rFonts w:hint="default" w:ascii="黑体" w:hAnsi="黑体" w:eastAsia="黑体" w:cs="黑体"/>
          <w:b w:val="0"/>
          <w:bCs/>
          <w:sz w:val="32"/>
          <w:szCs w:val="32"/>
        </w:rPr>
        <w:t>一、总体情况</w:t>
      </w:r>
    </w:p>
    <w:p>
      <w:pPr>
        <w:keepNext w:val="0"/>
        <w:keepLines w:val="0"/>
        <w:pageBreakBefore w:val="0"/>
        <w:widowControl w:val="0"/>
        <w:kinsoku/>
        <w:wordWrap/>
        <w:overflowPunct/>
        <w:topLinePunct w:val="0"/>
        <w:autoSpaceDE/>
        <w:autoSpaceDN/>
        <w:bidi w:val="0"/>
        <w:adjustRightInd/>
        <w:snapToGrid/>
        <w:spacing w:line="640" w:lineRule="exact"/>
        <w:ind w:left="0" w:firstLine="640" w:firstLineChars="200"/>
        <w:textAlignment w:val="auto"/>
        <w:rPr>
          <w:rFonts w:hint="default" w:ascii="仿宋_GB2312" w:hAnsi="仿宋_GB2312" w:eastAsia="仿宋_GB2312" w:cs="仿宋_GB2312"/>
          <w:sz w:val="32"/>
          <w:szCs w:val="32"/>
        </w:rPr>
      </w:pPr>
      <w:r>
        <w:rPr>
          <w:rFonts w:hint="default" w:ascii="Times New Roman" w:hAnsi="Times New Roman" w:eastAsia="仿宋_GB2312" w:cs="Times New Roman"/>
          <w:sz w:val="32"/>
          <w:szCs w:val="32"/>
          <w:lang w:val="en-US" w:eastAsia="zh-CN"/>
        </w:rPr>
        <w:t>2020</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eastAsia="zh-CN"/>
        </w:rPr>
        <w:t>萌水镇</w:t>
      </w:r>
      <w:r>
        <w:rPr>
          <w:rFonts w:hint="default" w:ascii="Times New Roman" w:hAnsi="Times New Roman" w:eastAsia="仿宋_GB2312" w:cs="Times New Roman"/>
          <w:sz w:val="32"/>
          <w:szCs w:val="32"/>
        </w:rPr>
        <w:t>高度重</w:t>
      </w:r>
      <w:r>
        <w:rPr>
          <w:rFonts w:hint="default" w:ascii="仿宋_GB2312" w:hAnsi="仿宋_GB2312" w:eastAsia="仿宋_GB2312" w:cs="仿宋_GB2312"/>
          <w:sz w:val="32"/>
          <w:szCs w:val="32"/>
        </w:rPr>
        <w:t>视政府信息公开工作，坚持以习近平新时代中国特色社会主义思想为指导，认真贯彻落实《条例》，深入推进政府信息公开工作，本着规范、明了、方便、实用的原则，坚持把政府信息公开作为加强党风廉政建设、提高工作效能的重要举措，坚持以信息公开取信于民，突出推进重点领域政府信息公开和政府决策公开，不断创新政府信息公开载体形式，稳步推进政府信息公开工作的扎实有效开展。</w:t>
      </w: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40" w:lineRule="exact"/>
        <w:ind w:left="0" w:leftChars="0" w:right="0" w:rightChars="0" w:firstLine="640" w:firstLineChars="200"/>
        <w:jc w:val="both"/>
        <w:textAlignment w:val="auto"/>
        <w:rPr>
          <w:rFonts w:hint="eastAsia" w:ascii="Times New Roman" w:hAnsi="Times New Roman" w:eastAsia="仿宋_GB2312" w:cs="Times New Roman"/>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主动公开情况。</w:t>
      </w:r>
      <w:r>
        <w:rPr>
          <w:rFonts w:hint="default" w:ascii="Times New Roman" w:hAnsi="Times New Roman" w:eastAsia="仿宋_GB2312" w:cs="Times New Roman"/>
          <w:kern w:val="2"/>
          <w:sz w:val="32"/>
          <w:szCs w:val="32"/>
          <w:lang w:val="en-US" w:eastAsia="zh-CN" w:bidi="ar-SA"/>
        </w:rPr>
        <w:t>严格按照政府信息公开工作相关规章制度开展工作。</w:t>
      </w:r>
      <w:r>
        <w:rPr>
          <w:rFonts w:hint="eastAsia" w:ascii="Times New Roman" w:hAnsi="Times New Roman" w:eastAsia="仿宋_GB2312" w:cs="Times New Roman"/>
          <w:kern w:val="2"/>
          <w:sz w:val="32"/>
          <w:szCs w:val="32"/>
          <w:lang w:val="en-US" w:eastAsia="zh-CN" w:bidi="ar-SA"/>
        </w:rPr>
        <w:t>一是制定了《萌水镇人民政府信息公开基本目录》，通过政府网站、政府信息查阅场所、信息公开栏等渠道和方式，主动向社会进行了公开；二是</w:t>
      </w:r>
      <w:r>
        <w:rPr>
          <w:rFonts w:hint="default" w:ascii="Times New Roman" w:hAnsi="Times New Roman" w:eastAsia="仿宋_GB2312" w:cs="Times New Roman"/>
          <w:kern w:val="2"/>
          <w:sz w:val="32"/>
          <w:szCs w:val="32"/>
          <w:lang w:val="en-US" w:eastAsia="zh-CN" w:bidi="ar-SA"/>
        </w:rPr>
        <w:t>认真组织收集政务公开内容，严格执行审核制度，</w:t>
      </w:r>
      <w:r>
        <w:rPr>
          <w:rFonts w:hint="eastAsia" w:ascii="Times New Roman" w:hAnsi="Times New Roman" w:eastAsia="仿宋_GB2312" w:cs="Times New Roman"/>
          <w:kern w:val="2"/>
          <w:sz w:val="32"/>
          <w:szCs w:val="32"/>
          <w:lang w:val="en-US" w:eastAsia="zh-CN" w:bidi="ar-SA"/>
        </w:rPr>
        <w:t>力求做到“应公开、尽公开”</w:t>
      </w:r>
      <w:r>
        <w:rPr>
          <w:rFonts w:hint="default" w:ascii="Times New Roman" w:hAnsi="Times New Roman" w:eastAsia="仿宋_GB2312" w:cs="Times New Roman"/>
          <w:kern w:val="2"/>
          <w:sz w:val="32"/>
          <w:szCs w:val="32"/>
          <w:lang w:val="en-US" w:eastAsia="zh-CN" w:bidi="ar-SA"/>
        </w:rPr>
        <w:t>。</w:t>
      </w:r>
      <w:r>
        <w:rPr>
          <w:rFonts w:hint="eastAsia" w:ascii="Times New Roman" w:hAnsi="Times New Roman" w:eastAsia="仿宋_GB2312" w:cs="Times New Roman"/>
          <w:kern w:val="2"/>
          <w:sz w:val="32"/>
          <w:szCs w:val="32"/>
          <w:lang w:val="en-US" w:eastAsia="zh-CN" w:bidi="ar-SA"/>
        </w:rPr>
        <w:t>在政务公开平台及时公开政府信息公开指南、部门职责任务清单、政府工作动态等方面的信息，不断加大政务公开宣传力度和政务公开范围，进一步提高政务工作的透明度。</w:t>
      </w:r>
    </w:p>
    <w:p>
      <w:pPr>
        <w:pStyle w:val="2"/>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Chars="200" w:right="0" w:rightChars="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drawing>
          <wp:inline distT="0" distB="0" distL="114300" distR="114300">
            <wp:extent cx="5274310" cy="3307080"/>
            <wp:effectExtent l="0" t="0" r="2540" b="762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4"/>
                    <a:stretch>
                      <a:fillRect/>
                    </a:stretch>
                  </pic:blipFill>
                  <pic:spPr>
                    <a:xfrm>
                      <a:off x="0" y="0"/>
                      <a:ext cx="5274310" cy="3307080"/>
                    </a:xfrm>
                    <a:prstGeom prst="rect">
                      <a:avLst/>
                    </a:prstGeom>
                  </pic:spPr>
                </pic:pic>
              </a:graphicData>
            </a:graphic>
          </wp:inline>
        </w:drawing>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40" w:lineRule="exact"/>
        <w:ind w:left="0" w:leftChars="0" w:right="0" w:rightChars="0"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（二）依申请公开情况。</w:t>
      </w:r>
      <w:r>
        <w:rPr>
          <w:rFonts w:hint="eastAsia" w:ascii="Times New Roman" w:hAnsi="Times New Roman" w:eastAsia="仿宋_GB2312" w:cs="Times New Roman"/>
          <w:kern w:val="2"/>
          <w:sz w:val="32"/>
          <w:szCs w:val="32"/>
          <w:lang w:val="en-US" w:eastAsia="zh-CN" w:bidi="ar-SA"/>
        </w:rPr>
        <w:t>严格办理程序，做好政务公开申请受理，按时进行规范性答复。2020年，累计受理依申请公开1件，并在法定期限内给予答复，无结转下年度继续办理件。</w:t>
      </w:r>
    </w:p>
    <w:p>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40" w:lineRule="exact"/>
        <w:ind w:left="0" w:leftChars="0" w:right="0" w:rightChars="0"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（三）政府信息管理情况。</w:t>
      </w:r>
      <w:r>
        <w:rPr>
          <w:rFonts w:hint="eastAsia" w:ascii="Times New Roman" w:hAnsi="Times New Roman" w:eastAsia="仿宋_GB2312" w:cs="Times New Roman"/>
          <w:kern w:val="2"/>
          <w:sz w:val="32"/>
          <w:szCs w:val="32"/>
          <w:lang w:val="en-US" w:eastAsia="zh-CN" w:bidi="ar-SA"/>
        </w:rPr>
        <w:t>一是加强政府信息规范管理，及时清理废止、失效的政府信息；二是在公开内容及范围上遵循保密原则。依法处理好政府信息公开与保守秘密的关系，对涉及党和国家秘密、商业秘密和个人隐私，公开后可能影响党和国家利益、公共利益和执法活动，以及法律法规规定不得公开发布的其他信息，均限制在一定范围内公开或不予公开，严格遵守保密规定。</w:t>
      </w:r>
    </w:p>
    <w:p>
      <w:pPr>
        <w:keepNext w:val="0"/>
        <w:keepLines w:val="0"/>
        <w:pageBreakBefore w:val="0"/>
        <w:kinsoku/>
        <w:wordWrap/>
        <w:overflowPunct/>
        <w:topLinePunct w:val="0"/>
        <w:autoSpaceDE/>
        <w:autoSpaceDN/>
        <w:bidi w:val="0"/>
        <w:adjustRightInd/>
        <w:snapToGrid/>
        <w:ind w:left="0" w:firstLine="640" w:firstLineChars="200"/>
        <w:jc w:val="left"/>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kern w:val="2"/>
          <w:sz w:val="32"/>
          <w:szCs w:val="32"/>
          <w:lang w:val="en-US" w:eastAsia="zh-CN" w:bidi="ar-SA"/>
        </w:rPr>
        <w:t>（四）平台建设情况。</w:t>
      </w:r>
      <w:r>
        <w:rPr>
          <w:rFonts w:hint="eastAsia" w:ascii="Times New Roman" w:hAnsi="Times New Roman" w:eastAsia="仿宋_GB2312" w:cs="Times New Roman"/>
          <w:kern w:val="2"/>
          <w:sz w:val="32"/>
          <w:szCs w:val="32"/>
          <w:lang w:val="en-US" w:eastAsia="zh-CN" w:bidi="ar-SA"/>
        </w:rPr>
        <w:t>完善平台畅通公开渠道。一是认真做好政务门户网站信息公开平台相关板块的信息发布维护工作，落实专人负责，定期发布信息，做到信息内容及时更新，保障栏目更新频率；二是</w:t>
      </w:r>
      <w:r>
        <w:rPr>
          <w:rFonts w:hint="eastAsia" w:ascii="仿宋_GB2312" w:hAnsi="仿宋_GB2312" w:eastAsia="仿宋_GB2312" w:cs="仿宋_GB2312"/>
          <w:sz w:val="32"/>
          <w:szCs w:val="32"/>
          <w:lang w:eastAsia="zh-CN"/>
        </w:rPr>
        <w:t>扎实开展“市民代表看城市变化提意见建议”活动，组织镇域市民代表深入龙头企业，零距离感受我镇近年来产业转型升级及经济社会发展的成效成果，增强群众对改革发展的信心，</w:t>
      </w:r>
      <w:r>
        <w:rPr>
          <w:rFonts w:hint="eastAsia" w:ascii="仿宋_GB2312" w:hAnsi="仿宋_GB2312" w:eastAsia="仿宋_GB2312" w:cs="仿宋_GB2312"/>
          <w:sz w:val="32"/>
          <w:szCs w:val="32"/>
          <w:lang w:val="en-US" w:eastAsia="zh-CN"/>
        </w:rPr>
        <w:t>切实提升群众的获得感、满意度。</w:t>
      </w:r>
    </w:p>
    <w:p>
      <w:pPr>
        <w:keepNext w:val="0"/>
        <w:keepLines w:val="0"/>
        <w:pageBreakBefore w:val="0"/>
        <w:kinsoku/>
        <w:wordWrap/>
        <w:overflowPunct/>
        <w:topLinePunct w:val="0"/>
        <w:autoSpaceDE/>
        <w:autoSpaceDN/>
        <w:bidi w:val="0"/>
        <w:adjustRightInd/>
        <w:snapToGrid/>
        <w:ind w:lef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6690" cy="3950335"/>
            <wp:effectExtent l="0" t="0" r="10160" b="1206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5"/>
                    <a:stretch>
                      <a:fillRect/>
                    </a:stretch>
                  </pic:blipFill>
                  <pic:spPr>
                    <a:xfrm>
                      <a:off x="0" y="0"/>
                      <a:ext cx="5266690" cy="3950335"/>
                    </a:xfrm>
                    <a:prstGeom prst="rect">
                      <a:avLst/>
                    </a:prstGeom>
                  </pic:spPr>
                </pic:pic>
              </a:graphicData>
            </a:graphic>
          </wp:inline>
        </w:drawing>
      </w:r>
    </w:p>
    <w:p>
      <w:pPr>
        <w:keepNext w:val="0"/>
        <w:keepLines w:val="0"/>
        <w:pageBreakBefore w:val="0"/>
        <w:numPr>
          <w:ilvl w:val="0"/>
          <w:numId w:val="2"/>
        </w:numPr>
        <w:kinsoku/>
        <w:wordWrap/>
        <w:overflowPunct/>
        <w:topLinePunct w:val="0"/>
        <w:autoSpaceDE/>
        <w:autoSpaceDN/>
        <w:bidi w:val="0"/>
        <w:adjustRightInd/>
        <w:snapToGrid/>
        <w:ind w:left="0" w:firstLine="640" w:firstLineChars="200"/>
        <w:jc w:val="left"/>
        <w:textAlignment w:val="auto"/>
        <w:rPr>
          <w:rFonts w:hint="eastAsia" w:ascii="Times New Roman" w:hAnsi="Times New Roman" w:eastAsia="仿宋_GB2312" w:cs="Times New Roman"/>
          <w:kern w:val="2"/>
          <w:sz w:val="32"/>
          <w:szCs w:val="32"/>
          <w:lang w:val="en-US" w:eastAsia="zh-CN" w:bidi="ar-SA"/>
        </w:rPr>
      </w:pPr>
      <w:r>
        <w:rPr>
          <w:rFonts w:hint="eastAsia" w:ascii="楷体_GB2312" w:hAnsi="楷体_GB2312" w:eastAsia="楷体_GB2312" w:cs="楷体_GB2312"/>
          <w:kern w:val="2"/>
          <w:sz w:val="32"/>
          <w:szCs w:val="32"/>
          <w:lang w:val="en-US" w:eastAsia="zh-CN" w:bidi="ar-SA"/>
        </w:rPr>
        <w:t>监督保障情况。</w:t>
      </w:r>
      <w:r>
        <w:rPr>
          <w:rFonts w:hint="eastAsia" w:ascii="Times New Roman" w:hAnsi="Times New Roman" w:eastAsia="仿宋_GB2312" w:cs="Times New Roman"/>
          <w:kern w:val="2"/>
          <w:sz w:val="32"/>
          <w:szCs w:val="32"/>
          <w:lang w:val="en-US" w:eastAsia="zh-CN" w:bidi="ar-SA"/>
        </w:rPr>
        <w:t>成立萌水镇政务公开工作领导小组，加强组织领导、细化工作标准，规范公开内容、强化监督检查、健全长效工作机制。</w:t>
      </w:r>
    </w:p>
    <w:p>
      <w:pPr>
        <w:keepNext w:val="0"/>
        <w:keepLines w:val="0"/>
        <w:pageBreakBefore w:val="0"/>
        <w:numPr>
          <w:numId w:val="0"/>
        </w:numPr>
        <w:kinsoku/>
        <w:wordWrap/>
        <w:overflowPunct/>
        <w:topLinePunct w:val="0"/>
        <w:autoSpaceDE/>
        <w:autoSpaceDN/>
        <w:bidi w:val="0"/>
        <w:adjustRightInd/>
        <w:snapToGrid/>
        <w:ind w:leftChars="200"/>
        <w:jc w:val="left"/>
        <w:textAlignment w:val="auto"/>
        <w:rPr>
          <w:rFonts w:hint="eastAsia" w:ascii="Times New Roman" w:hAnsi="Times New Roman" w:eastAsia="仿宋_GB2312" w:cs="Times New Roman"/>
          <w:kern w:val="2"/>
          <w:sz w:val="32"/>
          <w:szCs w:val="32"/>
          <w:lang w:val="en-US" w:eastAsia="zh-CN" w:bidi="ar-SA"/>
        </w:rPr>
      </w:pPr>
      <w:bookmarkStart w:id="0" w:name="_GoBack"/>
      <w:r>
        <w:rPr>
          <w:rFonts w:hint="eastAsia" w:ascii="Times New Roman" w:hAnsi="Times New Roman" w:eastAsia="仿宋_GB2312" w:cs="Times New Roman"/>
          <w:kern w:val="2"/>
          <w:sz w:val="32"/>
          <w:szCs w:val="32"/>
          <w:lang w:val="en-US" w:eastAsia="zh-CN" w:bidi="ar-SA"/>
        </w:rPr>
        <w:drawing>
          <wp:inline distT="0" distB="0" distL="114300" distR="114300">
            <wp:extent cx="5264150" cy="3509645"/>
            <wp:effectExtent l="0" t="0" r="12700" b="1460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6"/>
                    <a:stretch>
                      <a:fillRect/>
                    </a:stretch>
                  </pic:blipFill>
                  <pic:spPr>
                    <a:xfrm>
                      <a:off x="0" y="0"/>
                      <a:ext cx="5264150" cy="3509645"/>
                    </a:xfrm>
                    <a:prstGeom prst="rect">
                      <a:avLst/>
                    </a:prstGeom>
                  </pic:spPr>
                </pic:pic>
              </a:graphicData>
            </a:graphic>
          </wp:inline>
        </w:drawing>
      </w:r>
      <w:bookmarkEnd w:id="0"/>
    </w:p>
    <w:p>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二、主动公开政府信息情况</w:t>
      </w:r>
    </w:p>
    <w:p>
      <w:pPr>
        <w:rPr>
          <w:rFonts w:hint="eastAsia"/>
          <w:b/>
          <w:sz w:val="24"/>
          <w:szCs w:val="24"/>
        </w:rPr>
      </w:pPr>
    </w:p>
    <w:tbl>
      <w:tblPr>
        <w:tblStyle w:val="4"/>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1985"/>
        <w:gridCol w:w="2030"/>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931" w:type="dxa"/>
            <w:gridSpan w:val="4"/>
            <w:vAlign w:val="center"/>
          </w:tcPr>
          <w:p>
            <w:pPr>
              <w:jc w:val="center"/>
              <w:rPr>
                <w:rFonts w:hint="eastAsia"/>
                <w:sz w:val="24"/>
                <w:szCs w:val="24"/>
              </w:rPr>
            </w:pPr>
            <w:r>
              <w:rPr>
                <w:rFonts w:hint="eastAsia"/>
                <w:sz w:val="24"/>
                <w:szCs w:val="24"/>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694" w:type="dxa"/>
            <w:vAlign w:val="center"/>
          </w:tcPr>
          <w:p>
            <w:pPr>
              <w:jc w:val="center"/>
              <w:rPr>
                <w:rFonts w:hint="eastAsia"/>
                <w:sz w:val="24"/>
                <w:szCs w:val="24"/>
              </w:rPr>
            </w:pPr>
            <w:r>
              <w:rPr>
                <w:rFonts w:hint="eastAsia"/>
                <w:sz w:val="24"/>
                <w:szCs w:val="24"/>
              </w:rPr>
              <w:t>信息内容</w:t>
            </w:r>
          </w:p>
        </w:tc>
        <w:tc>
          <w:tcPr>
            <w:tcW w:w="1985" w:type="dxa"/>
            <w:vAlign w:val="center"/>
          </w:tcPr>
          <w:p>
            <w:pPr>
              <w:jc w:val="center"/>
              <w:rPr>
                <w:rFonts w:hint="eastAsia"/>
                <w:sz w:val="24"/>
                <w:szCs w:val="24"/>
              </w:rPr>
            </w:pPr>
            <w:r>
              <w:rPr>
                <w:rFonts w:hint="eastAsia"/>
                <w:sz w:val="24"/>
                <w:szCs w:val="24"/>
              </w:rPr>
              <w:t>本年新制作数量</w:t>
            </w:r>
          </w:p>
        </w:tc>
        <w:tc>
          <w:tcPr>
            <w:tcW w:w="2030" w:type="dxa"/>
            <w:vAlign w:val="center"/>
          </w:tcPr>
          <w:p>
            <w:pPr>
              <w:jc w:val="center"/>
              <w:rPr>
                <w:sz w:val="24"/>
                <w:szCs w:val="24"/>
              </w:rPr>
            </w:pPr>
            <w:r>
              <w:rPr>
                <w:rFonts w:hint="eastAsia"/>
                <w:sz w:val="24"/>
                <w:szCs w:val="24"/>
              </w:rPr>
              <w:t>本年新</w:t>
            </w:r>
          </w:p>
          <w:p>
            <w:pPr>
              <w:jc w:val="center"/>
              <w:rPr>
                <w:rFonts w:hint="eastAsia"/>
                <w:sz w:val="24"/>
                <w:szCs w:val="24"/>
              </w:rPr>
            </w:pPr>
            <w:r>
              <w:rPr>
                <w:rFonts w:hint="eastAsia"/>
                <w:sz w:val="24"/>
                <w:szCs w:val="24"/>
              </w:rPr>
              <w:t>公开数量</w:t>
            </w:r>
          </w:p>
        </w:tc>
        <w:tc>
          <w:tcPr>
            <w:tcW w:w="2222" w:type="dxa"/>
            <w:vAlign w:val="center"/>
          </w:tcPr>
          <w:p>
            <w:pPr>
              <w:jc w:val="center"/>
              <w:rPr>
                <w:sz w:val="24"/>
                <w:szCs w:val="24"/>
              </w:rPr>
            </w:pPr>
            <w:r>
              <w:rPr>
                <w:rFonts w:hint="eastAsia"/>
                <w:sz w:val="24"/>
                <w:szCs w:val="24"/>
              </w:rPr>
              <w:t>对外公开</w:t>
            </w:r>
          </w:p>
          <w:p>
            <w:pPr>
              <w:jc w:val="center"/>
              <w:rPr>
                <w:rFonts w:hint="eastAsia"/>
                <w:sz w:val="24"/>
                <w:szCs w:val="24"/>
              </w:rPr>
            </w:pPr>
            <w:r>
              <w:rPr>
                <w:rFonts w:hint="eastAsia"/>
                <w:sz w:val="24"/>
                <w:szCs w:val="24"/>
              </w:rPr>
              <w:t>总数量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694" w:type="dxa"/>
            <w:vAlign w:val="center"/>
          </w:tcPr>
          <w:p>
            <w:pPr>
              <w:rPr>
                <w:rFonts w:hint="eastAsia"/>
                <w:sz w:val="24"/>
                <w:szCs w:val="24"/>
              </w:rPr>
            </w:pPr>
            <w:r>
              <w:rPr>
                <w:rFonts w:hint="eastAsia"/>
                <w:sz w:val="24"/>
                <w:szCs w:val="24"/>
              </w:rPr>
              <w:t>规章</w:t>
            </w:r>
          </w:p>
        </w:tc>
        <w:tc>
          <w:tcPr>
            <w:tcW w:w="1985"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c>
          <w:tcPr>
            <w:tcW w:w="2030"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c>
          <w:tcPr>
            <w:tcW w:w="2222"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694" w:type="dxa"/>
            <w:vAlign w:val="center"/>
          </w:tcPr>
          <w:p>
            <w:pPr>
              <w:rPr>
                <w:rFonts w:hint="eastAsia"/>
                <w:sz w:val="24"/>
                <w:szCs w:val="24"/>
              </w:rPr>
            </w:pPr>
            <w:r>
              <w:rPr>
                <w:rFonts w:hint="eastAsia"/>
                <w:sz w:val="24"/>
                <w:szCs w:val="24"/>
              </w:rPr>
              <w:t>规范性文件</w:t>
            </w:r>
          </w:p>
        </w:tc>
        <w:tc>
          <w:tcPr>
            <w:tcW w:w="1985"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c>
          <w:tcPr>
            <w:tcW w:w="2030"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c>
          <w:tcPr>
            <w:tcW w:w="2222"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931" w:type="dxa"/>
            <w:gridSpan w:val="4"/>
            <w:vAlign w:val="center"/>
          </w:tcPr>
          <w:p>
            <w:pPr>
              <w:jc w:val="center"/>
              <w:rPr>
                <w:rFonts w:hint="eastAsia"/>
                <w:sz w:val="24"/>
                <w:szCs w:val="24"/>
              </w:rPr>
            </w:pPr>
            <w:r>
              <w:rPr>
                <w:rFonts w:hint="eastAsia"/>
                <w:sz w:val="24"/>
                <w:szCs w:val="24"/>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694" w:type="dxa"/>
            <w:vAlign w:val="center"/>
          </w:tcPr>
          <w:p>
            <w:pPr>
              <w:jc w:val="center"/>
              <w:rPr>
                <w:rFonts w:hint="eastAsia"/>
                <w:sz w:val="24"/>
                <w:szCs w:val="24"/>
              </w:rPr>
            </w:pPr>
            <w:r>
              <w:rPr>
                <w:rFonts w:hint="eastAsia"/>
                <w:sz w:val="24"/>
                <w:szCs w:val="24"/>
              </w:rPr>
              <w:t>信息内容</w:t>
            </w:r>
          </w:p>
        </w:tc>
        <w:tc>
          <w:tcPr>
            <w:tcW w:w="1985" w:type="dxa"/>
            <w:vAlign w:val="center"/>
          </w:tcPr>
          <w:p>
            <w:pPr>
              <w:rPr>
                <w:rFonts w:hint="eastAsia"/>
                <w:sz w:val="24"/>
                <w:szCs w:val="24"/>
              </w:rPr>
            </w:pPr>
            <w:r>
              <w:rPr>
                <w:rFonts w:hint="eastAsia"/>
                <w:sz w:val="24"/>
                <w:szCs w:val="24"/>
              </w:rPr>
              <w:t>上一年项目数量</w:t>
            </w:r>
          </w:p>
        </w:tc>
        <w:tc>
          <w:tcPr>
            <w:tcW w:w="2030" w:type="dxa"/>
            <w:vAlign w:val="center"/>
          </w:tcPr>
          <w:p>
            <w:pPr>
              <w:jc w:val="center"/>
              <w:rPr>
                <w:rFonts w:hint="eastAsia"/>
                <w:sz w:val="24"/>
                <w:szCs w:val="24"/>
              </w:rPr>
            </w:pPr>
            <w:r>
              <w:rPr>
                <w:rFonts w:hint="eastAsia"/>
                <w:sz w:val="24"/>
                <w:szCs w:val="24"/>
              </w:rPr>
              <w:t>本年增/减</w:t>
            </w:r>
          </w:p>
        </w:tc>
        <w:tc>
          <w:tcPr>
            <w:tcW w:w="2222" w:type="dxa"/>
            <w:vAlign w:val="center"/>
          </w:tcPr>
          <w:p>
            <w:pPr>
              <w:jc w:val="center"/>
              <w:rPr>
                <w:rFonts w:hint="eastAsia"/>
                <w:sz w:val="24"/>
                <w:szCs w:val="24"/>
              </w:rPr>
            </w:pPr>
            <w:r>
              <w:rPr>
                <w:rFonts w:hint="eastAsia"/>
                <w:sz w:val="24"/>
                <w:szCs w:val="24"/>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694" w:type="dxa"/>
            <w:vAlign w:val="center"/>
          </w:tcPr>
          <w:p>
            <w:pPr>
              <w:rPr>
                <w:rFonts w:hint="eastAsia"/>
                <w:sz w:val="24"/>
                <w:szCs w:val="24"/>
              </w:rPr>
            </w:pPr>
            <w:r>
              <w:rPr>
                <w:rFonts w:hint="eastAsia"/>
                <w:sz w:val="24"/>
                <w:szCs w:val="24"/>
              </w:rPr>
              <w:t>行政许可</w:t>
            </w:r>
          </w:p>
        </w:tc>
        <w:tc>
          <w:tcPr>
            <w:tcW w:w="1985"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c>
          <w:tcPr>
            <w:tcW w:w="2030"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c>
          <w:tcPr>
            <w:tcW w:w="2222"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694" w:type="dxa"/>
            <w:vAlign w:val="center"/>
          </w:tcPr>
          <w:p>
            <w:pPr>
              <w:rPr>
                <w:rFonts w:hint="eastAsia"/>
                <w:sz w:val="24"/>
                <w:szCs w:val="24"/>
              </w:rPr>
            </w:pPr>
            <w:r>
              <w:rPr>
                <w:rFonts w:hint="eastAsia"/>
                <w:sz w:val="24"/>
                <w:szCs w:val="24"/>
              </w:rPr>
              <w:t>其他对外管理服务事项</w:t>
            </w:r>
          </w:p>
        </w:tc>
        <w:tc>
          <w:tcPr>
            <w:tcW w:w="1985"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c>
          <w:tcPr>
            <w:tcW w:w="2030"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c>
          <w:tcPr>
            <w:tcW w:w="2222"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931" w:type="dxa"/>
            <w:gridSpan w:val="4"/>
            <w:vAlign w:val="center"/>
          </w:tcPr>
          <w:p>
            <w:pPr>
              <w:jc w:val="center"/>
              <w:rPr>
                <w:rFonts w:hint="eastAsia"/>
                <w:sz w:val="24"/>
                <w:szCs w:val="24"/>
              </w:rPr>
            </w:pPr>
            <w:r>
              <w:rPr>
                <w:rFonts w:hint="eastAsia"/>
                <w:sz w:val="24"/>
                <w:szCs w:val="24"/>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694" w:type="dxa"/>
            <w:vAlign w:val="center"/>
          </w:tcPr>
          <w:p>
            <w:pPr>
              <w:jc w:val="center"/>
              <w:rPr>
                <w:rFonts w:hint="eastAsia"/>
                <w:sz w:val="24"/>
                <w:szCs w:val="24"/>
              </w:rPr>
            </w:pPr>
            <w:r>
              <w:rPr>
                <w:rFonts w:hint="eastAsia"/>
                <w:sz w:val="24"/>
                <w:szCs w:val="24"/>
              </w:rPr>
              <w:t>信息内容</w:t>
            </w:r>
          </w:p>
        </w:tc>
        <w:tc>
          <w:tcPr>
            <w:tcW w:w="1985" w:type="dxa"/>
            <w:vAlign w:val="center"/>
          </w:tcPr>
          <w:p>
            <w:pPr>
              <w:rPr>
                <w:rFonts w:hint="eastAsia"/>
                <w:sz w:val="24"/>
                <w:szCs w:val="24"/>
              </w:rPr>
            </w:pPr>
            <w:r>
              <w:rPr>
                <w:rFonts w:hint="eastAsia"/>
                <w:sz w:val="24"/>
                <w:szCs w:val="24"/>
              </w:rPr>
              <w:t>上一年项目数量</w:t>
            </w:r>
          </w:p>
        </w:tc>
        <w:tc>
          <w:tcPr>
            <w:tcW w:w="2030" w:type="dxa"/>
            <w:vAlign w:val="center"/>
          </w:tcPr>
          <w:p>
            <w:pPr>
              <w:jc w:val="center"/>
              <w:rPr>
                <w:rFonts w:hint="eastAsia"/>
                <w:sz w:val="24"/>
                <w:szCs w:val="24"/>
              </w:rPr>
            </w:pPr>
            <w:r>
              <w:rPr>
                <w:rFonts w:hint="eastAsia"/>
                <w:sz w:val="24"/>
                <w:szCs w:val="24"/>
              </w:rPr>
              <w:t>本年增/减</w:t>
            </w:r>
          </w:p>
        </w:tc>
        <w:tc>
          <w:tcPr>
            <w:tcW w:w="2222" w:type="dxa"/>
            <w:vAlign w:val="center"/>
          </w:tcPr>
          <w:p>
            <w:pPr>
              <w:jc w:val="center"/>
              <w:rPr>
                <w:rFonts w:hint="eastAsia"/>
                <w:sz w:val="24"/>
                <w:szCs w:val="24"/>
              </w:rPr>
            </w:pPr>
            <w:r>
              <w:rPr>
                <w:rFonts w:hint="eastAsia"/>
                <w:sz w:val="24"/>
                <w:szCs w:val="24"/>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694" w:type="dxa"/>
            <w:vAlign w:val="center"/>
          </w:tcPr>
          <w:p>
            <w:pPr>
              <w:rPr>
                <w:rFonts w:hint="eastAsia"/>
                <w:sz w:val="24"/>
                <w:szCs w:val="24"/>
              </w:rPr>
            </w:pPr>
            <w:r>
              <w:rPr>
                <w:rFonts w:hint="eastAsia"/>
                <w:sz w:val="24"/>
                <w:szCs w:val="24"/>
              </w:rPr>
              <w:t>行政处罚</w:t>
            </w:r>
          </w:p>
        </w:tc>
        <w:tc>
          <w:tcPr>
            <w:tcW w:w="1985" w:type="dxa"/>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0</w:t>
            </w:r>
          </w:p>
        </w:tc>
        <w:tc>
          <w:tcPr>
            <w:tcW w:w="2030" w:type="dxa"/>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0</w:t>
            </w:r>
          </w:p>
        </w:tc>
        <w:tc>
          <w:tcPr>
            <w:tcW w:w="2222" w:type="dxa"/>
            <w:vAlign w:val="center"/>
          </w:tcPr>
          <w:p>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694" w:type="dxa"/>
            <w:vAlign w:val="center"/>
          </w:tcPr>
          <w:p>
            <w:pPr>
              <w:rPr>
                <w:rFonts w:hint="eastAsia"/>
                <w:sz w:val="24"/>
                <w:szCs w:val="24"/>
              </w:rPr>
            </w:pPr>
            <w:r>
              <w:rPr>
                <w:rFonts w:hint="eastAsia"/>
                <w:sz w:val="24"/>
                <w:szCs w:val="24"/>
              </w:rPr>
              <w:t>行政强制</w:t>
            </w:r>
          </w:p>
        </w:tc>
        <w:tc>
          <w:tcPr>
            <w:tcW w:w="1985"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c>
          <w:tcPr>
            <w:tcW w:w="2030"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c>
          <w:tcPr>
            <w:tcW w:w="2222"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931" w:type="dxa"/>
            <w:gridSpan w:val="4"/>
            <w:vAlign w:val="center"/>
          </w:tcPr>
          <w:p>
            <w:pPr>
              <w:jc w:val="center"/>
              <w:rPr>
                <w:rFonts w:hint="eastAsia"/>
                <w:sz w:val="24"/>
                <w:szCs w:val="24"/>
              </w:rPr>
            </w:pPr>
            <w:r>
              <w:rPr>
                <w:rFonts w:hint="eastAsia"/>
                <w:sz w:val="24"/>
                <w:szCs w:val="24"/>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694" w:type="dxa"/>
            <w:vAlign w:val="center"/>
          </w:tcPr>
          <w:p>
            <w:pPr>
              <w:jc w:val="center"/>
              <w:rPr>
                <w:rFonts w:hint="eastAsia"/>
                <w:sz w:val="24"/>
                <w:szCs w:val="24"/>
              </w:rPr>
            </w:pPr>
            <w:r>
              <w:rPr>
                <w:rFonts w:hint="eastAsia"/>
                <w:sz w:val="24"/>
                <w:szCs w:val="24"/>
              </w:rPr>
              <w:t>信息内容</w:t>
            </w:r>
          </w:p>
        </w:tc>
        <w:tc>
          <w:tcPr>
            <w:tcW w:w="1985" w:type="dxa"/>
            <w:vAlign w:val="center"/>
          </w:tcPr>
          <w:p>
            <w:pPr>
              <w:rPr>
                <w:rFonts w:hint="eastAsia"/>
                <w:sz w:val="24"/>
                <w:szCs w:val="24"/>
              </w:rPr>
            </w:pPr>
            <w:r>
              <w:rPr>
                <w:rFonts w:hint="eastAsia"/>
                <w:sz w:val="24"/>
                <w:szCs w:val="24"/>
              </w:rPr>
              <w:t>上一年项目数量</w:t>
            </w:r>
          </w:p>
        </w:tc>
        <w:tc>
          <w:tcPr>
            <w:tcW w:w="4252" w:type="dxa"/>
            <w:gridSpan w:val="2"/>
            <w:vAlign w:val="center"/>
          </w:tcPr>
          <w:p>
            <w:pPr>
              <w:jc w:val="center"/>
              <w:rPr>
                <w:rFonts w:hint="eastAsia"/>
                <w:sz w:val="24"/>
                <w:szCs w:val="24"/>
              </w:rPr>
            </w:pPr>
            <w:r>
              <w:rPr>
                <w:rFonts w:hint="eastAsia"/>
                <w:sz w:val="24"/>
                <w:szCs w:val="24"/>
              </w:rPr>
              <w:t>本年增/减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694" w:type="dxa"/>
            <w:vAlign w:val="center"/>
          </w:tcPr>
          <w:p>
            <w:pPr>
              <w:rPr>
                <w:rFonts w:hint="eastAsia"/>
                <w:sz w:val="24"/>
                <w:szCs w:val="24"/>
              </w:rPr>
            </w:pPr>
            <w:r>
              <w:rPr>
                <w:rFonts w:hint="eastAsia"/>
                <w:sz w:val="24"/>
                <w:szCs w:val="24"/>
              </w:rPr>
              <w:t>行政事业性收费</w:t>
            </w:r>
          </w:p>
        </w:tc>
        <w:tc>
          <w:tcPr>
            <w:tcW w:w="1985" w:type="dxa"/>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c>
          <w:tcPr>
            <w:tcW w:w="4252" w:type="dxa"/>
            <w:gridSpan w:val="2"/>
            <w:vAlign w:val="center"/>
          </w:tcPr>
          <w:p>
            <w:pPr>
              <w:jc w:val="center"/>
              <w:rPr>
                <w:rFonts w:hint="default" w:ascii="Times New Roman" w:hAnsi="Times New Roman" w:cs="Times New Roman" w:eastAsiaTheme="minorEastAsia"/>
                <w:sz w:val="24"/>
                <w:szCs w:val="24"/>
                <w:lang w:val="en-US" w:eastAsia="zh-CN"/>
              </w:rPr>
            </w:pPr>
            <w:r>
              <w:rPr>
                <w:rFonts w:hint="default" w:ascii="Times New Roman" w:hAnsi="Times New Roman" w:cs="Times New Roman"/>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931" w:type="dxa"/>
            <w:gridSpan w:val="4"/>
            <w:vAlign w:val="center"/>
          </w:tcPr>
          <w:p>
            <w:pPr>
              <w:jc w:val="center"/>
              <w:rPr>
                <w:rFonts w:hint="eastAsia"/>
                <w:sz w:val="24"/>
                <w:szCs w:val="24"/>
              </w:rPr>
            </w:pPr>
            <w:r>
              <w:rPr>
                <w:rFonts w:hint="eastAsia"/>
                <w:sz w:val="24"/>
                <w:szCs w:val="24"/>
              </w:rPr>
              <w:t>第二十条第（九）项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694" w:type="dxa"/>
            <w:vAlign w:val="center"/>
          </w:tcPr>
          <w:p>
            <w:pPr>
              <w:jc w:val="center"/>
              <w:rPr>
                <w:rFonts w:hint="eastAsia"/>
                <w:sz w:val="24"/>
                <w:szCs w:val="24"/>
              </w:rPr>
            </w:pPr>
            <w:r>
              <w:rPr>
                <w:rFonts w:hint="eastAsia"/>
                <w:sz w:val="24"/>
                <w:szCs w:val="24"/>
              </w:rPr>
              <w:t>信息内容</w:t>
            </w:r>
          </w:p>
        </w:tc>
        <w:tc>
          <w:tcPr>
            <w:tcW w:w="1985" w:type="dxa"/>
            <w:vAlign w:val="center"/>
          </w:tcPr>
          <w:p>
            <w:pPr>
              <w:jc w:val="center"/>
              <w:rPr>
                <w:rFonts w:hint="eastAsia"/>
                <w:sz w:val="24"/>
                <w:szCs w:val="24"/>
              </w:rPr>
            </w:pPr>
            <w:r>
              <w:rPr>
                <w:rFonts w:hint="eastAsia"/>
                <w:sz w:val="24"/>
                <w:szCs w:val="24"/>
              </w:rPr>
              <w:t>采购项目数量</w:t>
            </w:r>
          </w:p>
        </w:tc>
        <w:tc>
          <w:tcPr>
            <w:tcW w:w="4252" w:type="dxa"/>
            <w:gridSpan w:val="2"/>
            <w:vAlign w:val="center"/>
          </w:tcPr>
          <w:p>
            <w:pPr>
              <w:jc w:val="center"/>
              <w:rPr>
                <w:rFonts w:hint="eastAsia"/>
                <w:sz w:val="24"/>
                <w:szCs w:val="24"/>
              </w:rPr>
            </w:pPr>
            <w:r>
              <w:rPr>
                <w:rFonts w:hint="eastAsia"/>
                <w:sz w:val="24"/>
                <w:szCs w:val="24"/>
              </w:rPr>
              <w:t>采购总金额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694" w:type="dxa"/>
            <w:vAlign w:val="center"/>
          </w:tcPr>
          <w:p>
            <w:pPr>
              <w:rPr>
                <w:rFonts w:hint="eastAsia"/>
                <w:sz w:val="24"/>
                <w:szCs w:val="24"/>
              </w:rPr>
            </w:pPr>
            <w:r>
              <w:rPr>
                <w:rFonts w:hint="eastAsia"/>
                <w:sz w:val="24"/>
                <w:szCs w:val="24"/>
              </w:rPr>
              <w:t>政府集中采购</w:t>
            </w:r>
          </w:p>
        </w:tc>
        <w:tc>
          <w:tcPr>
            <w:tcW w:w="1985" w:type="dxa"/>
            <w:vAlign w:val="center"/>
          </w:tcPr>
          <w:p>
            <w:pPr>
              <w:jc w:val="center"/>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0</w:t>
            </w:r>
          </w:p>
        </w:tc>
        <w:tc>
          <w:tcPr>
            <w:tcW w:w="4252" w:type="dxa"/>
            <w:gridSpan w:val="2"/>
            <w:vAlign w:val="center"/>
          </w:tcPr>
          <w:p>
            <w:pPr>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0</w:t>
            </w:r>
          </w:p>
        </w:tc>
      </w:tr>
    </w:tbl>
    <w:p>
      <w:pPr>
        <w:rPr>
          <w:rFonts w:hint="eastAsia" w:ascii="黑体" w:hAnsi="黑体" w:eastAsia="黑体"/>
          <w:b/>
          <w:sz w:val="28"/>
          <w:szCs w:val="28"/>
        </w:rPr>
      </w:pPr>
      <w:r>
        <w:rPr>
          <w:rFonts w:hint="eastAsia" w:ascii="黑体" w:hAnsi="黑体" w:eastAsia="黑体" w:cs="黑体"/>
          <w:b w:val="0"/>
          <w:bCs/>
          <w:sz w:val="32"/>
          <w:szCs w:val="32"/>
        </w:rPr>
        <w:t>三、</w:t>
      </w:r>
      <w:r>
        <w:rPr>
          <w:rFonts w:hint="eastAsia" w:ascii="黑体" w:hAnsi="黑体" w:eastAsia="黑体" w:cs="黑体"/>
          <w:b w:val="0"/>
          <w:bCs/>
          <w:sz w:val="32"/>
          <w:szCs w:val="32"/>
          <w:lang w:val="en-US" w:eastAsia="zh-CN"/>
        </w:rPr>
        <w:t>收到和处理政府信息公开申请情况</w:t>
      </w:r>
    </w:p>
    <w:tbl>
      <w:tblPr>
        <w:tblStyle w:val="4"/>
        <w:tblW w:w="978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560"/>
        <w:gridCol w:w="2693"/>
        <w:gridCol w:w="567"/>
        <w:gridCol w:w="709"/>
        <w:gridCol w:w="708"/>
        <w:gridCol w:w="709"/>
        <w:gridCol w:w="709"/>
        <w:gridCol w:w="70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820" w:type="dxa"/>
            <w:gridSpan w:val="3"/>
            <w:vMerge w:val="restart"/>
            <w:vAlign w:val="center"/>
          </w:tcPr>
          <w:p>
            <w:pPr>
              <w:rPr>
                <w:rFonts w:hint="eastAsia"/>
              </w:rPr>
            </w:pPr>
            <w:r>
              <w:rPr>
                <w:rFonts w:hint="eastAsia"/>
              </w:rPr>
              <w:t>（本列数据的勾稽关系为：第一项加第二项之和，等于第三项加第四项之和）</w:t>
            </w:r>
          </w:p>
        </w:tc>
        <w:tc>
          <w:tcPr>
            <w:tcW w:w="4961" w:type="dxa"/>
            <w:gridSpan w:val="7"/>
            <w:vAlign w:val="center"/>
          </w:tcPr>
          <w:p>
            <w:pPr>
              <w:jc w:val="center"/>
              <w:rPr>
                <w:rFonts w:hint="eastAsia"/>
                <w:szCs w:val="21"/>
              </w:rPr>
            </w:pPr>
            <w:r>
              <w:rPr>
                <w:rFonts w:hint="eastAsia"/>
                <w:szCs w:val="21"/>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4820" w:type="dxa"/>
            <w:gridSpan w:val="3"/>
            <w:vMerge w:val="continue"/>
          </w:tcPr>
          <w:p>
            <w:pPr>
              <w:rPr>
                <w:rFonts w:hint="eastAsia"/>
              </w:rPr>
            </w:pPr>
          </w:p>
        </w:tc>
        <w:tc>
          <w:tcPr>
            <w:tcW w:w="567" w:type="dxa"/>
            <w:vMerge w:val="restart"/>
            <w:vAlign w:val="center"/>
          </w:tcPr>
          <w:p>
            <w:pPr>
              <w:jc w:val="center"/>
              <w:rPr>
                <w:rFonts w:hint="eastAsia"/>
                <w:sz w:val="18"/>
                <w:szCs w:val="18"/>
              </w:rPr>
            </w:pPr>
            <w:r>
              <w:rPr>
                <w:rFonts w:hint="eastAsia"/>
                <w:szCs w:val="21"/>
              </w:rPr>
              <w:t>自然人</w:t>
            </w:r>
          </w:p>
        </w:tc>
        <w:tc>
          <w:tcPr>
            <w:tcW w:w="3544" w:type="dxa"/>
            <w:gridSpan w:val="5"/>
            <w:vAlign w:val="center"/>
          </w:tcPr>
          <w:p>
            <w:pPr>
              <w:jc w:val="center"/>
              <w:rPr>
                <w:rFonts w:hint="eastAsia"/>
                <w:szCs w:val="21"/>
              </w:rPr>
            </w:pPr>
            <w:r>
              <w:rPr>
                <w:rFonts w:hint="eastAsia"/>
                <w:szCs w:val="21"/>
              </w:rPr>
              <w:t>法人或其他组织</w:t>
            </w:r>
          </w:p>
        </w:tc>
        <w:tc>
          <w:tcPr>
            <w:tcW w:w="850" w:type="dxa"/>
            <w:vMerge w:val="restart"/>
            <w:vAlign w:val="center"/>
          </w:tcPr>
          <w:p>
            <w:pPr>
              <w:rPr>
                <w:rFonts w:hint="eastAsia"/>
                <w:szCs w:val="21"/>
              </w:rPr>
            </w:pPr>
            <w:r>
              <w:rPr>
                <w:rFonts w:hint="eastAsia"/>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4820" w:type="dxa"/>
            <w:gridSpan w:val="3"/>
            <w:vMerge w:val="continue"/>
          </w:tcPr>
          <w:p>
            <w:pPr>
              <w:rPr>
                <w:rFonts w:hint="eastAsia"/>
              </w:rPr>
            </w:pPr>
          </w:p>
        </w:tc>
        <w:tc>
          <w:tcPr>
            <w:tcW w:w="567" w:type="dxa"/>
            <w:vMerge w:val="continue"/>
          </w:tcPr>
          <w:p>
            <w:pPr>
              <w:rPr>
                <w:rFonts w:hint="eastAsia"/>
                <w:sz w:val="18"/>
                <w:szCs w:val="18"/>
              </w:rPr>
            </w:pPr>
          </w:p>
        </w:tc>
        <w:tc>
          <w:tcPr>
            <w:tcW w:w="709" w:type="dxa"/>
            <w:vAlign w:val="center"/>
          </w:tcPr>
          <w:p>
            <w:pPr>
              <w:rPr>
                <w:rFonts w:hint="eastAsia"/>
                <w:szCs w:val="21"/>
              </w:rPr>
            </w:pPr>
            <w:r>
              <w:rPr>
                <w:rFonts w:hint="eastAsia"/>
                <w:szCs w:val="21"/>
              </w:rPr>
              <w:t>商业企业</w:t>
            </w:r>
          </w:p>
        </w:tc>
        <w:tc>
          <w:tcPr>
            <w:tcW w:w="708" w:type="dxa"/>
            <w:vAlign w:val="center"/>
          </w:tcPr>
          <w:p>
            <w:pPr>
              <w:rPr>
                <w:rFonts w:hint="eastAsia"/>
                <w:szCs w:val="21"/>
              </w:rPr>
            </w:pPr>
            <w:r>
              <w:rPr>
                <w:rFonts w:hint="eastAsia"/>
                <w:szCs w:val="21"/>
              </w:rPr>
              <w:t>科研机构</w:t>
            </w:r>
          </w:p>
        </w:tc>
        <w:tc>
          <w:tcPr>
            <w:tcW w:w="709" w:type="dxa"/>
            <w:vAlign w:val="center"/>
          </w:tcPr>
          <w:p>
            <w:pPr>
              <w:rPr>
                <w:rFonts w:hint="eastAsia"/>
                <w:szCs w:val="21"/>
              </w:rPr>
            </w:pPr>
            <w:r>
              <w:rPr>
                <w:rFonts w:hint="eastAsia"/>
                <w:szCs w:val="21"/>
              </w:rPr>
              <w:t>社会公益组织</w:t>
            </w:r>
          </w:p>
        </w:tc>
        <w:tc>
          <w:tcPr>
            <w:tcW w:w="709" w:type="dxa"/>
            <w:vAlign w:val="center"/>
          </w:tcPr>
          <w:p>
            <w:pPr>
              <w:rPr>
                <w:rFonts w:hint="eastAsia"/>
                <w:szCs w:val="21"/>
              </w:rPr>
            </w:pPr>
            <w:r>
              <w:rPr>
                <w:rFonts w:hint="eastAsia"/>
                <w:szCs w:val="21"/>
              </w:rPr>
              <w:t>法律服务机构</w:t>
            </w:r>
          </w:p>
        </w:tc>
        <w:tc>
          <w:tcPr>
            <w:tcW w:w="709" w:type="dxa"/>
            <w:vAlign w:val="center"/>
          </w:tcPr>
          <w:p>
            <w:pPr>
              <w:rPr>
                <w:rFonts w:hint="eastAsia"/>
                <w:szCs w:val="21"/>
              </w:rPr>
            </w:pPr>
            <w:r>
              <w:rPr>
                <w:rFonts w:hint="eastAsia"/>
                <w:szCs w:val="21"/>
              </w:rPr>
              <w:t>其他</w:t>
            </w:r>
          </w:p>
        </w:tc>
        <w:tc>
          <w:tcPr>
            <w:tcW w:w="850" w:type="dxa"/>
            <w:vMerge w:val="continue"/>
            <w:vAlign w:val="center"/>
          </w:tcPr>
          <w:p>
            <w:pP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4820" w:type="dxa"/>
            <w:gridSpan w:val="3"/>
          </w:tcPr>
          <w:p>
            <w:pPr>
              <w:rPr>
                <w:rFonts w:hint="eastAsia"/>
              </w:rPr>
            </w:pPr>
            <w:r>
              <w:rPr>
                <w:rFonts w:hint="eastAsia"/>
              </w:rPr>
              <w:t>一、本年新收政府信息公开申请数量</w:t>
            </w:r>
          </w:p>
        </w:tc>
        <w:tc>
          <w:tcPr>
            <w:tcW w:w="567" w:type="dxa"/>
            <w:vAlign w:val="center"/>
          </w:tcPr>
          <w:p>
            <w:pPr>
              <w:jc w:val="center"/>
              <w:rPr>
                <w:rFonts w:hint="default" w:eastAsiaTheme="minorEastAsia"/>
                <w:szCs w:val="21"/>
                <w:lang w:val="en-US" w:eastAsia="zh-CN"/>
              </w:rPr>
            </w:pPr>
            <w:r>
              <w:rPr>
                <w:rFonts w:hint="eastAsia"/>
                <w:szCs w:val="21"/>
                <w:lang w:val="en-US" w:eastAsia="zh-CN"/>
              </w:rPr>
              <w:t>1</w:t>
            </w:r>
          </w:p>
        </w:tc>
        <w:tc>
          <w:tcPr>
            <w:tcW w:w="709" w:type="dxa"/>
            <w:vAlign w:val="center"/>
          </w:tcPr>
          <w:p>
            <w:pPr>
              <w:jc w:val="center"/>
              <w:rPr>
                <w:rFonts w:hint="eastAsia" w:eastAsiaTheme="minorEastAsia"/>
                <w:szCs w:val="21"/>
                <w:lang w:val="en-US" w:eastAsia="zh-CN"/>
              </w:rPr>
            </w:pPr>
            <w:r>
              <w:rPr>
                <w:rFonts w:hint="eastAsia" w:eastAsiaTheme="minorEastAsia"/>
                <w:szCs w:val="21"/>
                <w:lang w:val="en-US" w:eastAsia="zh-CN"/>
              </w:rPr>
              <w:t>0</w:t>
            </w:r>
          </w:p>
        </w:tc>
        <w:tc>
          <w:tcPr>
            <w:tcW w:w="708" w:type="dxa"/>
            <w:vAlign w:val="center"/>
          </w:tcPr>
          <w:p>
            <w:pPr>
              <w:jc w:val="center"/>
              <w:rPr>
                <w:rFonts w:hint="eastAsia" w:eastAsiaTheme="minorEastAsia"/>
                <w:szCs w:val="21"/>
                <w:lang w:val="en-US" w:eastAsia="zh-CN"/>
              </w:rPr>
            </w:pPr>
            <w:r>
              <w:rPr>
                <w:rFonts w:hint="eastAsia" w:eastAsiaTheme="minor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eastAsiaTheme="minor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eastAsiaTheme="minor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eastAsiaTheme="minorEastAsia"/>
                <w:szCs w:val="21"/>
                <w:lang w:val="en-US" w:eastAsia="zh-CN"/>
              </w:rPr>
              <w:t>0</w:t>
            </w:r>
          </w:p>
        </w:tc>
        <w:tc>
          <w:tcPr>
            <w:tcW w:w="850" w:type="dxa"/>
            <w:vAlign w:val="center"/>
          </w:tcPr>
          <w:p>
            <w:pPr>
              <w:jc w:val="center"/>
              <w:rPr>
                <w:rFonts w:hint="eastAsia" w:eastAsiaTheme="minorEastAsia"/>
                <w:szCs w:val="21"/>
                <w:lang w:val="en-US" w:eastAsia="zh-CN"/>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820" w:type="dxa"/>
            <w:gridSpan w:val="3"/>
          </w:tcPr>
          <w:p>
            <w:pPr>
              <w:rPr>
                <w:rFonts w:hint="eastAsia"/>
              </w:rPr>
            </w:pPr>
            <w:r>
              <w:rPr>
                <w:rFonts w:hint="eastAsia"/>
              </w:rPr>
              <w:t>二、上年结转政府信息公开申请数量</w:t>
            </w:r>
          </w:p>
        </w:tc>
        <w:tc>
          <w:tcPr>
            <w:tcW w:w="567" w:type="dxa"/>
            <w:vAlign w:val="center"/>
          </w:tcPr>
          <w:p>
            <w:pPr>
              <w:jc w:val="center"/>
              <w:rPr>
                <w:rFonts w:hint="eastAsia" w:eastAsiaTheme="minorEastAsia"/>
                <w:szCs w:val="21"/>
                <w:lang w:val="en-US" w:eastAsia="zh-CN"/>
              </w:rPr>
            </w:pPr>
            <w:r>
              <w:rPr>
                <w:rFonts w:hint="eastAsia" w:eastAsiaTheme="minor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eastAsiaTheme="minorEastAsia"/>
                <w:szCs w:val="21"/>
                <w:lang w:val="en-US" w:eastAsia="zh-CN"/>
              </w:rPr>
              <w:t>0</w:t>
            </w:r>
          </w:p>
        </w:tc>
        <w:tc>
          <w:tcPr>
            <w:tcW w:w="708" w:type="dxa"/>
            <w:vAlign w:val="center"/>
          </w:tcPr>
          <w:p>
            <w:pPr>
              <w:jc w:val="center"/>
              <w:rPr>
                <w:rFonts w:hint="eastAsia" w:eastAsiaTheme="minorEastAsia"/>
                <w:szCs w:val="21"/>
                <w:lang w:val="en-US" w:eastAsia="zh-CN"/>
              </w:rPr>
            </w:pPr>
            <w:r>
              <w:rPr>
                <w:rFonts w:hint="eastAsia" w:eastAsiaTheme="minor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eastAsiaTheme="minor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eastAsiaTheme="minorEastAsia"/>
                <w:szCs w:val="21"/>
                <w:lang w:val="en-US" w:eastAsia="zh-CN"/>
              </w:rPr>
              <w:t>0</w:t>
            </w:r>
          </w:p>
        </w:tc>
        <w:tc>
          <w:tcPr>
            <w:tcW w:w="709" w:type="dxa"/>
            <w:vAlign w:val="center"/>
          </w:tcPr>
          <w:p>
            <w:pPr>
              <w:jc w:val="center"/>
              <w:rPr>
                <w:rFonts w:hint="eastAsia" w:eastAsiaTheme="minorEastAsia"/>
                <w:szCs w:val="21"/>
                <w:lang w:val="en-US" w:eastAsia="zh-CN"/>
              </w:rPr>
            </w:pPr>
            <w:r>
              <w:rPr>
                <w:rFonts w:hint="eastAsia" w:eastAsiaTheme="minorEastAsia"/>
                <w:szCs w:val="21"/>
                <w:lang w:val="en-US" w:eastAsia="zh-CN"/>
              </w:rPr>
              <w:t>0</w:t>
            </w:r>
          </w:p>
        </w:tc>
        <w:tc>
          <w:tcPr>
            <w:tcW w:w="850" w:type="dxa"/>
            <w:vAlign w:val="center"/>
          </w:tcPr>
          <w:p>
            <w:pPr>
              <w:jc w:val="center"/>
              <w:rPr>
                <w:rFonts w:hint="eastAsia" w:eastAsiaTheme="minorEastAsia"/>
                <w:szCs w:val="21"/>
                <w:lang w:val="en-US" w:eastAsia="zh-CN"/>
              </w:rPr>
            </w:pPr>
            <w:r>
              <w:rPr>
                <w:rFonts w:hint="eastAsia" w:eastAsiaTheme="minor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7" w:type="dxa"/>
            <w:vMerge w:val="restart"/>
            <w:vAlign w:val="center"/>
          </w:tcPr>
          <w:p>
            <w:pPr>
              <w:jc w:val="both"/>
              <w:rPr>
                <w:rFonts w:hint="eastAsia"/>
              </w:rPr>
            </w:pPr>
            <w:r>
              <w:rPr>
                <w:rFonts w:hint="eastAsia"/>
              </w:rPr>
              <w:t>三、本年度办理结果</w:t>
            </w:r>
          </w:p>
        </w:tc>
        <w:tc>
          <w:tcPr>
            <w:tcW w:w="4253" w:type="dxa"/>
            <w:gridSpan w:val="2"/>
          </w:tcPr>
          <w:p>
            <w:pPr>
              <w:rPr>
                <w:rFonts w:asciiTheme="minorEastAsia" w:hAnsiTheme="minorEastAsia"/>
                <w:sz w:val="18"/>
                <w:szCs w:val="18"/>
              </w:rPr>
            </w:pPr>
            <w:r>
              <w:rPr>
                <w:rFonts w:hint="eastAsia" w:asciiTheme="minorEastAsia" w:hAnsiTheme="minorEastAsia"/>
                <w:sz w:val="18"/>
                <w:szCs w:val="18"/>
              </w:rPr>
              <w:t>（一）予以公开</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tcPr>
          <w:p>
            <w:pPr>
              <w:rPr>
                <w:rFonts w:hint="eastAsia"/>
              </w:rPr>
            </w:pPr>
          </w:p>
        </w:tc>
        <w:tc>
          <w:tcPr>
            <w:tcW w:w="4253" w:type="dxa"/>
            <w:gridSpan w:val="2"/>
          </w:tcPr>
          <w:p>
            <w:pPr>
              <w:rPr>
                <w:rFonts w:asciiTheme="minorEastAsia" w:hAnsiTheme="minorEastAsia"/>
                <w:sz w:val="18"/>
                <w:szCs w:val="18"/>
              </w:rPr>
            </w:pPr>
            <w:r>
              <w:rPr>
                <w:rFonts w:hint="eastAsia" w:asciiTheme="minorEastAsia" w:hAnsiTheme="minorEastAsia"/>
                <w:sz w:val="18"/>
                <w:szCs w:val="18"/>
              </w:rPr>
              <w:t>（二）部分公开（区分处理的，只计这一情形，不计其他情形）</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67" w:type="dxa"/>
            <w:vMerge w:val="continue"/>
          </w:tcPr>
          <w:p>
            <w:pPr>
              <w:rPr>
                <w:rFonts w:hint="eastAsia"/>
              </w:rPr>
            </w:pPr>
          </w:p>
        </w:tc>
        <w:tc>
          <w:tcPr>
            <w:tcW w:w="1560" w:type="dxa"/>
            <w:vMerge w:val="restart"/>
            <w:vAlign w:val="center"/>
          </w:tcPr>
          <w:p>
            <w:pPr>
              <w:rPr>
                <w:rFonts w:asciiTheme="minorEastAsia" w:hAnsiTheme="minorEastAsia"/>
                <w:sz w:val="18"/>
                <w:szCs w:val="18"/>
              </w:rPr>
            </w:pPr>
            <w:r>
              <w:rPr>
                <w:rFonts w:hint="eastAsia" w:asciiTheme="minorEastAsia" w:hAnsiTheme="minorEastAsia"/>
                <w:sz w:val="18"/>
                <w:szCs w:val="18"/>
              </w:rPr>
              <w:t>（三）不予公开</w:t>
            </w:r>
          </w:p>
        </w:tc>
        <w:tc>
          <w:tcPr>
            <w:tcW w:w="2693" w:type="dxa"/>
          </w:tcPr>
          <w:p>
            <w:pPr>
              <w:rPr>
                <w:rFonts w:asciiTheme="minorEastAsia" w:hAnsiTheme="minorEastAsia"/>
                <w:sz w:val="18"/>
                <w:szCs w:val="18"/>
              </w:rPr>
            </w:pPr>
            <w:r>
              <w:rPr>
                <w:rFonts w:asciiTheme="minorEastAsia" w:hAnsiTheme="minorEastAsia"/>
                <w:sz w:val="18"/>
                <w:szCs w:val="18"/>
              </w:rPr>
              <w:t>1</w:t>
            </w:r>
            <w:r>
              <w:rPr>
                <w:rFonts w:hint="eastAsia" w:asciiTheme="minorEastAsia" w:hAnsiTheme="minorEastAsia"/>
                <w:sz w:val="18"/>
                <w:szCs w:val="18"/>
              </w:rPr>
              <w:t>．属于国家秘密</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567" w:type="dxa"/>
            <w:vMerge w:val="continue"/>
          </w:tcPr>
          <w:p>
            <w:pPr>
              <w:rPr>
                <w:rFonts w:hint="eastAsia"/>
              </w:rPr>
            </w:pPr>
          </w:p>
        </w:tc>
        <w:tc>
          <w:tcPr>
            <w:tcW w:w="1560" w:type="dxa"/>
            <w:vMerge w:val="continue"/>
            <w:vAlign w:val="center"/>
          </w:tcPr>
          <w:p>
            <w:pPr>
              <w:rPr>
                <w:rFonts w:asciiTheme="minorEastAsia" w:hAnsiTheme="minor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2．其他法律行政法规禁止公开</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3．危及“三安全一稳定”</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4．保护第三方合法权益</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5．属于三类内部事务信息</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6．属于四类过程性信息</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7．属于行政执法案卷</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8．属于行政查询事项</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67" w:type="dxa"/>
            <w:vMerge w:val="continue"/>
          </w:tcPr>
          <w:p>
            <w:pPr>
              <w:rPr>
                <w:rFonts w:hint="eastAsia"/>
              </w:rPr>
            </w:pPr>
          </w:p>
        </w:tc>
        <w:tc>
          <w:tcPr>
            <w:tcW w:w="1560" w:type="dxa"/>
            <w:vMerge w:val="restart"/>
            <w:vAlign w:val="center"/>
          </w:tcPr>
          <w:p>
            <w:pPr>
              <w:rPr>
                <w:rFonts w:hint="eastAsia"/>
                <w:sz w:val="18"/>
                <w:szCs w:val="18"/>
              </w:rPr>
            </w:pPr>
            <w:r>
              <w:rPr>
                <w:rFonts w:hint="eastAsia"/>
                <w:sz w:val="18"/>
                <w:szCs w:val="18"/>
              </w:rPr>
              <w:t>（四）无法提供</w:t>
            </w:r>
          </w:p>
        </w:tc>
        <w:tc>
          <w:tcPr>
            <w:tcW w:w="2693" w:type="dxa"/>
          </w:tcPr>
          <w:p>
            <w:pPr>
              <w:rPr>
                <w:rFonts w:asciiTheme="minorEastAsia" w:hAnsiTheme="minorEastAsia"/>
                <w:sz w:val="18"/>
                <w:szCs w:val="18"/>
              </w:rPr>
            </w:pPr>
            <w:r>
              <w:rPr>
                <w:rFonts w:hint="eastAsia" w:asciiTheme="minorEastAsia" w:hAnsiTheme="minorEastAsia"/>
                <w:sz w:val="18"/>
                <w:szCs w:val="18"/>
              </w:rPr>
              <w:t>1．本机关不掌握相关政府信息</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szCs w:val="21"/>
                <w:lang w:val="en-US" w:eastAsia="zh-CN"/>
              </w:rPr>
              <w:t>1</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2．没有现成信息需要另行制作</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tcPr>
          <w:p>
            <w:pPr>
              <w:rPr>
                <w:rFonts w:hint="eastAsia"/>
              </w:rPr>
            </w:pPr>
          </w:p>
        </w:tc>
        <w:tc>
          <w:tcPr>
            <w:tcW w:w="1560" w:type="dxa"/>
            <w:vMerge w:val="continue"/>
            <w:vAlign w:val="center"/>
          </w:tcPr>
          <w:p>
            <w:pPr>
              <w:rPr>
                <w:rFonts w:hint="eastAsia"/>
                <w:sz w:val="18"/>
                <w:szCs w:val="18"/>
              </w:rPr>
            </w:pPr>
          </w:p>
        </w:tc>
        <w:tc>
          <w:tcPr>
            <w:tcW w:w="2693" w:type="dxa"/>
          </w:tcPr>
          <w:p>
            <w:pPr>
              <w:rPr>
                <w:rFonts w:asciiTheme="minorEastAsia" w:hAnsiTheme="minorEastAsia"/>
                <w:sz w:val="18"/>
                <w:szCs w:val="18"/>
              </w:rPr>
            </w:pPr>
            <w:r>
              <w:rPr>
                <w:rFonts w:hint="eastAsia" w:asciiTheme="minorEastAsia" w:hAnsiTheme="minorEastAsia"/>
                <w:sz w:val="18"/>
                <w:szCs w:val="18"/>
              </w:rPr>
              <w:t>3．补正后申请内容仍不明确</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567" w:type="dxa"/>
            <w:vMerge w:val="continue"/>
          </w:tcPr>
          <w:p>
            <w:pPr>
              <w:rPr>
                <w:rFonts w:hint="eastAsia"/>
              </w:rPr>
            </w:pPr>
          </w:p>
        </w:tc>
        <w:tc>
          <w:tcPr>
            <w:tcW w:w="1560" w:type="dxa"/>
            <w:vMerge w:val="restart"/>
            <w:vAlign w:val="center"/>
          </w:tcPr>
          <w:p>
            <w:pPr>
              <w:rPr>
                <w:rFonts w:hint="eastAsia"/>
                <w:sz w:val="18"/>
                <w:szCs w:val="18"/>
              </w:rPr>
            </w:pPr>
            <w:r>
              <w:rPr>
                <w:rFonts w:hint="eastAsia"/>
                <w:sz w:val="18"/>
                <w:szCs w:val="18"/>
              </w:rPr>
              <w:t>（五）</w:t>
            </w:r>
            <w:r>
              <w:rPr>
                <w:rFonts w:hint="eastAsia" w:asciiTheme="minorEastAsia" w:hAnsiTheme="minorEastAsia"/>
                <w:sz w:val="18"/>
                <w:szCs w:val="18"/>
              </w:rPr>
              <w:t>不予处理</w:t>
            </w:r>
          </w:p>
        </w:tc>
        <w:tc>
          <w:tcPr>
            <w:tcW w:w="2693" w:type="dxa"/>
          </w:tcPr>
          <w:p>
            <w:pPr>
              <w:rPr>
                <w:rFonts w:asciiTheme="minorEastAsia" w:hAnsiTheme="minorEastAsia"/>
                <w:sz w:val="18"/>
                <w:szCs w:val="18"/>
              </w:rPr>
            </w:pPr>
            <w:r>
              <w:rPr>
                <w:rFonts w:hint="eastAsia" w:asciiTheme="minorEastAsia" w:hAnsiTheme="minorEastAsia"/>
                <w:sz w:val="18"/>
                <w:szCs w:val="18"/>
              </w:rPr>
              <w:t>1．信访举报投诉类申请</w:t>
            </w:r>
          </w:p>
        </w:tc>
        <w:tc>
          <w:tcPr>
            <w:tcW w:w="567" w:type="dxa"/>
            <w:vAlign w:val="center"/>
          </w:tcPr>
          <w:p>
            <w:pPr>
              <w:jc w:val="center"/>
              <w:rPr>
                <w:rFonts w:hint="eastAsia" w:eastAsiaTheme="minorEastAsia"/>
                <w:lang w:val="en-US" w:eastAsia="zh-CN"/>
              </w:rPr>
            </w:pPr>
            <w:r>
              <w:rPr>
                <w:rFonts w:hint="eastAsia"/>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tcPr>
          <w:p>
            <w:pPr>
              <w:rPr>
                <w:rFonts w:hint="eastAsia"/>
              </w:rPr>
            </w:pPr>
          </w:p>
        </w:tc>
        <w:tc>
          <w:tcPr>
            <w:tcW w:w="1560" w:type="dxa"/>
            <w:vMerge w:val="continue"/>
          </w:tcPr>
          <w:p>
            <w:pPr>
              <w:rPr>
                <w:rFonts w:hint="eastAsia"/>
              </w:rPr>
            </w:pPr>
          </w:p>
        </w:tc>
        <w:tc>
          <w:tcPr>
            <w:tcW w:w="2693" w:type="dxa"/>
          </w:tcPr>
          <w:p>
            <w:pPr>
              <w:rPr>
                <w:rFonts w:asciiTheme="minorEastAsia" w:hAnsiTheme="minorEastAsia"/>
                <w:sz w:val="18"/>
                <w:szCs w:val="18"/>
              </w:rPr>
            </w:pPr>
            <w:r>
              <w:rPr>
                <w:rFonts w:hint="eastAsia" w:asciiTheme="minorEastAsia" w:hAnsiTheme="minorEastAsia"/>
                <w:sz w:val="18"/>
                <w:szCs w:val="18"/>
              </w:rPr>
              <w:t>2．重复申请</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67" w:type="dxa"/>
            <w:vMerge w:val="continue"/>
          </w:tcPr>
          <w:p>
            <w:pPr>
              <w:rPr>
                <w:rFonts w:hint="eastAsia"/>
              </w:rPr>
            </w:pPr>
          </w:p>
        </w:tc>
        <w:tc>
          <w:tcPr>
            <w:tcW w:w="1560" w:type="dxa"/>
            <w:vMerge w:val="continue"/>
          </w:tcPr>
          <w:p>
            <w:pPr>
              <w:rPr>
                <w:rFonts w:hint="eastAsia"/>
              </w:rPr>
            </w:pPr>
          </w:p>
        </w:tc>
        <w:tc>
          <w:tcPr>
            <w:tcW w:w="2693" w:type="dxa"/>
          </w:tcPr>
          <w:p>
            <w:pPr>
              <w:rPr>
                <w:rFonts w:asciiTheme="minorEastAsia" w:hAnsiTheme="minorEastAsia"/>
                <w:sz w:val="18"/>
                <w:szCs w:val="18"/>
              </w:rPr>
            </w:pPr>
            <w:r>
              <w:rPr>
                <w:rFonts w:asciiTheme="minorEastAsia" w:hAnsiTheme="minorEastAsia"/>
                <w:sz w:val="18"/>
                <w:szCs w:val="18"/>
              </w:rPr>
              <w:t>3</w:t>
            </w:r>
            <w:r>
              <w:rPr>
                <w:rFonts w:hint="eastAsia" w:asciiTheme="minorEastAsia" w:hAnsiTheme="minorEastAsia"/>
                <w:sz w:val="18"/>
                <w:szCs w:val="18"/>
              </w:rPr>
              <w:t>．要求提供公开出版物</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67" w:type="dxa"/>
            <w:vMerge w:val="continue"/>
          </w:tcPr>
          <w:p>
            <w:pPr>
              <w:rPr>
                <w:rFonts w:hint="eastAsia"/>
              </w:rPr>
            </w:pPr>
          </w:p>
        </w:tc>
        <w:tc>
          <w:tcPr>
            <w:tcW w:w="1560" w:type="dxa"/>
            <w:vMerge w:val="continue"/>
          </w:tcPr>
          <w:p>
            <w:pPr>
              <w:rPr>
                <w:rFonts w:hint="eastAsia"/>
              </w:rPr>
            </w:pPr>
          </w:p>
        </w:tc>
        <w:tc>
          <w:tcPr>
            <w:tcW w:w="2693" w:type="dxa"/>
          </w:tcPr>
          <w:p>
            <w:pPr>
              <w:rPr>
                <w:rFonts w:asciiTheme="minorEastAsia" w:hAnsiTheme="minorEastAsia"/>
                <w:sz w:val="18"/>
                <w:szCs w:val="18"/>
              </w:rPr>
            </w:pPr>
            <w:r>
              <w:rPr>
                <w:rFonts w:hint="eastAsia" w:asciiTheme="minorEastAsia" w:hAnsiTheme="minorEastAsia"/>
                <w:sz w:val="18"/>
                <w:szCs w:val="18"/>
              </w:rPr>
              <w:t>4．无正当理由大量反复申请</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vMerge w:val="continue"/>
          </w:tcPr>
          <w:p>
            <w:pPr>
              <w:rPr>
                <w:rFonts w:hint="eastAsia"/>
              </w:rPr>
            </w:pPr>
          </w:p>
        </w:tc>
        <w:tc>
          <w:tcPr>
            <w:tcW w:w="1560" w:type="dxa"/>
            <w:vMerge w:val="continue"/>
          </w:tcPr>
          <w:p>
            <w:pPr>
              <w:rPr>
                <w:rFonts w:hint="eastAsia"/>
              </w:rPr>
            </w:pPr>
          </w:p>
        </w:tc>
        <w:tc>
          <w:tcPr>
            <w:tcW w:w="2693" w:type="dxa"/>
          </w:tcPr>
          <w:p>
            <w:pPr>
              <w:ind w:left="180" w:hanging="180" w:hangingChars="100"/>
              <w:rPr>
                <w:rFonts w:asciiTheme="minorEastAsia" w:hAnsiTheme="minorEastAsia"/>
                <w:sz w:val="18"/>
                <w:szCs w:val="18"/>
              </w:rPr>
            </w:pPr>
            <w:r>
              <w:rPr>
                <w:rFonts w:hint="eastAsia" w:asciiTheme="minorEastAsia" w:hAnsiTheme="minorEastAsia"/>
                <w:sz w:val="18"/>
                <w:szCs w:val="18"/>
              </w:rPr>
              <w:t>5．要求行政机关确认或重新出具已获取信息</w:t>
            </w:r>
          </w:p>
        </w:tc>
        <w:tc>
          <w:tcPr>
            <w:tcW w:w="567"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8"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709"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c>
          <w:tcPr>
            <w:tcW w:w="850" w:type="dxa"/>
            <w:vAlign w:val="center"/>
          </w:tcPr>
          <w:p>
            <w:pPr>
              <w:jc w:val="center"/>
              <w:rPr>
                <w:rFonts w:hint="eastAsia" w:asciiTheme="minorHAnsi" w:hAnsiTheme="minorHAnsi" w:eastAsiaTheme="minorEastAsia" w:cstheme="minorBidi"/>
                <w:kern w:val="2"/>
                <w:sz w:val="21"/>
                <w:szCs w:val="21"/>
                <w:lang w:val="en-US" w:eastAsia="zh-CN" w:bidi="ar-SA"/>
              </w:rPr>
            </w:pPr>
            <w:r>
              <w:rPr>
                <w:rFonts w:hint="eastAsia" w:eastAsiaTheme="minor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567" w:type="dxa"/>
          </w:tcPr>
          <w:p>
            <w:pPr>
              <w:rPr>
                <w:rFonts w:hint="eastAsia"/>
              </w:rPr>
            </w:pPr>
          </w:p>
        </w:tc>
        <w:tc>
          <w:tcPr>
            <w:tcW w:w="4253" w:type="dxa"/>
            <w:gridSpan w:val="2"/>
            <w:vAlign w:val="center"/>
          </w:tcPr>
          <w:p>
            <w:pPr>
              <w:rPr>
                <w:rFonts w:hint="eastAsia"/>
                <w:sz w:val="18"/>
                <w:szCs w:val="18"/>
              </w:rPr>
            </w:pPr>
            <w:r>
              <w:rPr>
                <w:rFonts w:hint="eastAsia"/>
                <w:sz w:val="18"/>
                <w:szCs w:val="18"/>
              </w:rPr>
              <w:t>（六）其他处理</w:t>
            </w:r>
          </w:p>
        </w:tc>
        <w:tc>
          <w:tcPr>
            <w:tcW w:w="567" w:type="dxa"/>
            <w:vAlign w:val="center"/>
          </w:tcPr>
          <w:p>
            <w:pPr>
              <w:jc w:val="center"/>
              <w:rPr>
                <w:rFonts w:hint="eastAsia" w:eastAsiaTheme="minorEastAsia"/>
                <w:lang w:eastAsia="zh-CN"/>
              </w:rPr>
            </w:pPr>
            <w:r>
              <w:rPr>
                <w:rFonts w:hint="eastAsia"/>
                <w:szCs w:val="21"/>
                <w:lang w:val="en-US" w:eastAsia="zh-CN"/>
              </w:rPr>
              <w:t>0</w:t>
            </w:r>
          </w:p>
        </w:tc>
        <w:tc>
          <w:tcPr>
            <w:tcW w:w="709" w:type="dxa"/>
            <w:vAlign w:val="center"/>
          </w:tcPr>
          <w:p>
            <w:pPr>
              <w:jc w:val="center"/>
              <w:rPr>
                <w:rFonts w:hint="eastAsia" w:eastAsiaTheme="minorEastAsia"/>
                <w:lang w:val="en-US" w:eastAsia="zh-CN"/>
              </w:rPr>
            </w:pPr>
            <w:r>
              <w:rPr>
                <w:rFonts w:hint="eastAsia" w:eastAsiaTheme="minorEastAsia"/>
                <w:szCs w:val="21"/>
                <w:lang w:val="en-US" w:eastAsia="zh-CN"/>
              </w:rPr>
              <w:t>0</w:t>
            </w:r>
          </w:p>
        </w:tc>
        <w:tc>
          <w:tcPr>
            <w:tcW w:w="708" w:type="dxa"/>
            <w:vAlign w:val="center"/>
          </w:tcPr>
          <w:p>
            <w:pPr>
              <w:jc w:val="center"/>
              <w:rPr>
                <w:rFonts w:hint="eastAsia"/>
              </w:rPr>
            </w:pPr>
            <w:r>
              <w:rPr>
                <w:rFonts w:hint="eastAsia" w:eastAsiaTheme="minorEastAsia"/>
                <w:szCs w:val="21"/>
                <w:lang w:val="en-US" w:eastAsia="zh-CN"/>
              </w:rPr>
              <w:t>0</w:t>
            </w:r>
          </w:p>
        </w:tc>
        <w:tc>
          <w:tcPr>
            <w:tcW w:w="709" w:type="dxa"/>
            <w:vAlign w:val="center"/>
          </w:tcPr>
          <w:p>
            <w:pPr>
              <w:jc w:val="center"/>
              <w:rPr>
                <w:rFonts w:hint="eastAsia"/>
              </w:rPr>
            </w:pPr>
            <w:r>
              <w:rPr>
                <w:rFonts w:hint="eastAsia" w:eastAsiaTheme="minorEastAsia"/>
                <w:szCs w:val="21"/>
                <w:lang w:val="en-US" w:eastAsia="zh-CN"/>
              </w:rPr>
              <w:t>0</w:t>
            </w:r>
          </w:p>
        </w:tc>
        <w:tc>
          <w:tcPr>
            <w:tcW w:w="709" w:type="dxa"/>
            <w:vAlign w:val="center"/>
          </w:tcPr>
          <w:p>
            <w:pPr>
              <w:jc w:val="center"/>
              <w:rPr>
                <w:rFonts w:hint="eastAsia"/>
              </w:rPr>
            </w:pPr>
            <w:r>
              <w:rPr>
                <w:rFonts w:hint="eastAsia" w:eastAsiaTheme="minorEastAsia"/>
                <w:szCs w:val="21"/>
                <w:lang w:val="en-US" w:eastAsia="zh-CN"/>
              </w:rPr>
              <w:t>0</w:t>
            </w:r>
          </w:p>
        </w:tc>
        <w:tc>
          <w:tcPr>
            <w:tcW w:w="709" w:type="dxa"/>
            <w:vAlign w:val="center"/>
          </w:tcPr>
          <w:p>
            <w:pPr>
              <w:jc w:val="center"/>
              <w:rPr>
                <w:rFonts w:hint="eastAsia"/>
              </w:rPr>
            </w:pPr>
            <w:r>
              <w:rPr>
                <w:rFonts w:hint="eastAsia" w:eastAsiaTheme="minorEastAsia"/>
                <w:szCs w:val="21"/>
                <w:lang w:val="en-US" w:eastAsia="zh-CN"/>
              </w:rPr>
              <w:t>0</w:t>
            </w:r>
          </w:p>
        </w:tc>
        <w:tc>
          <w:tcPr>
            <w:tcW w:w="850" w:type="dxa"/>
            <w:vAlign w:val="center"/>
          </w:tcPr>
          <w:p>
            <w:pPr>
              <w:jc w:val="center"/>
              <w:rPr>
                <w:rFonts w:hint="eastAsia"/>
              </w:rPr>
            </w:pPr>
            <w:r>
              <w:rPr>
                <w:rFonts w:hint="eastAsia"/>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67" w:type="dxa"/>
          </w:tcPr>
          <w:p>
            <w:pPr>
              <w:rPr>
                <w:rFonts w:hint="eastAsia"/>
              </w:rPr>
            </w:pPr>
          </w:p>
        </w:tc>
        <w:tc>
          <w:tcPr>
            <w:tcW w:w="4253" w:type="dxa"/>
            <w:gridSpan w:val="2"/>
            <w:vAlign w:val="center"/>
          </w:tcPr>
          <w:p>
            <w:pPr>
              <w:rPr>
                <w:rFonts w:hint="eastAsia"/>
                <w:sz w:val="18"/>
                <w:szCs w:val="18"/>
              </w:rPr>
            </w:pPr>
            <w:r>
              <w:rPr>
                <w:rFonts w:hint="eastAsia"/>
                <w:sz w:val="18"/>
                <w:szCs w:val="18"/>
              </w:rPr>
              <w:t>（七）总计</w:t>
            </w:r>
          </w:p>
        </w:tc>
        <w:tc>
          <w:tcPr>
            <w:tcW w:w="567" w:type="dxa"/>
            <w:vAlign w:val="center"/>
          </w:tcPr>
          <w:p>
            <w:pPr>
              <w:jc w:val="center"/>
              <w:rPr>
                <w:rFonts w:hint="eastAsia" w:eastAsiaTheme="minorEastAsia"/>
                <w:lang w:val="en-US" w:eastAsia="zh-CN"/>
              </w:rPr>
            </w:pPr>
            <w:r>
              <w:rPr>
                <w:rFonts w:hint="eastAsia"/>
                <w:lang w:val="en-US" w:eastAsia="zh-CN"/>
              </w:rPr>
              <w:t>1</w:t>
            </w:r>
          </w:p>
        </w:tc>
        <w:tc>
          <w:tcPr>
            <w:tcW w:w="709" w:type="dxa"/>
            <w:vAlign w:val="center"/>
          </w:tcPr>
          <w:p>
            <w:pPr>
              <w:jc w:val="center"/>
              <w:rPr>
                <w:rFonts w:hint="eastAsia" w:eastAsiaTheme="minorEastAsia"/>
                <w:lang w:val="en-US" w:eastAsia="zh-CN"/>
              </w:rPr>
            </w:pPr>
            <w:r>
              <w:rPr>
                <w:rFonts w:hint="eastAsia"/>
                <w:lang w:val="en-US" w:eastAsia="zh-CN"/>
              </w:rPr>
              <w:t>0</w:t>
            </w:r>
          </w:p>
        </w:tc>
        <w:tc>
          <w:tcPr>
            <w:tcW w:w="708" w:type="dxa"/>
            <w:vAlign w:val="center"/>
          </w:tcPr>
          <w:p>
            <w:pPr>
              <w:jc w:val="center"/>
              <w:rPr>
                <w:rFonts w:hint="default"/>
                <w:lang w:val="en-US"/>
              </w:rPr>
            </w:pPr>
            <w:r>
              <w:rPr>
                <w:rFonts w:hint="eastAsia"/>
                <w:lang w:val="en-US" w:eastAsia="zh-CN"/>
              </w:rPr>
              <w:t>0</w:t>
            </w:r>
          </w:p>
        </w:tc>
        <w:tc>
          <w:tcPr>
            <w:tcW w:w="709" w:type="dxa"/>
            <w:vAlign w:val="center"/>
          </w:tcPr>
          <w:p>
            <w:pPr>
              <w:jc w:val="center"/>
              <w:rPr>
                <w:rFonts w:hint="default"/>
                <w:lang w:val="en-US"/>
              </w:rPr>
            </w:pPr>
            <w:r>
              <w:rPr>
                <w:rFonts w:hint="eastAsia"/>
                <w:lang w:val="en-US" w:eastAsia="zh-CN"/>
              </w:rPr>
              <w:t>0</w:t>
            </w:r>
          </w:p>
        </w:tc>
        <w:tc>
          <w:tcPr>
            <w:tcW w:w="709" w:type="dxa"/>
            <w:vAlign w:val="center"/>
          </w:tcPr>
          <w:p>
            <w:pPr>
              <w:jc w:val="center"/>
              <w:rPr>
                <w:rFonts w:hint="default"/>
                <w:lang w:val="en-US"/>
              </w:rPr>
            </w:pPr>
            <w:r>
              <w:rPr>
                <w:rFonts w:hint="eastAsia"/>
                <w:lang w:val="en-US" w:eastAsia="zh-CN"/>
              </w:rPr>
              <w:t>0</w:t>
            </w:r>
          </w:p>
        </w:tc>
        <w:tc>
          <w:tcPr>
            <w:tcW w:w="709" w:type="dxa"/>
            <w:vAlign w:val="center"/>
          </w:tcPr>
          <w:p>
            <w:pPr>
              <w:jc w:val="center"/>
              <w:rPr>
                <w:rFonts w:hint="default"/>
                <w:lang w:val="en-US"/>
              </w:rPr>
            </w:pPr>
            <w:r>
              <w:rPr>
                <w:rFonts w:hint="eastAsia"/>
                <w:lang w:val="en-US" w:eastAsia="zh-CN"/>
              </w:rPr>
              <w:t>0</w:t>
            </w:r>
          </w:p>
        </w:tc>
        <w:tc>
          <w:tcPr>
            <w:tcW w:w="850" w:type="dxa"/>
            <w:vAlign w:val="center"/>
          </w:tcPr>
          <w:p>
            <w:pPr>
              <w:jc w:val="center"/>
              <w:rPr>
                <w:rFonts w:hint="default"/>
                <w:lang w:val="en-US"/>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0" w:type="dxa"/>
            <w:gridSpan w:val="3"/>
            <w:vAlign w:val="center"/>
          </w:tcPr>
          <w:p>
            <w:pPr>
              <w:rPr>
                <w:rFonts w:hint="eastAsia"/>
              </w:rPr>
            </w:pPr>
            <w:r>
              <w:rPr>
                <w:rFonts w:hint="eastAsia"/>
              </w:rPr>
              <w:t>四、结转下年度继续办理</w:t>
            </w:r>
          </w:p>
        </w:tc>
        <w:tc>
          <w:tcPr>
            <w:tcW w:w="567" w:type="dxa"/>
            <w:vAlign w:val="center"/>
          </w:tcPr>
          <w:p>
            <w:pPr>
              <w:jc w:val="center"/>
              <w:rPr>
                <w:rFonts w:hint="eastAsia" w:eastAsiaTheme="minorEastAsia"/>
                <w:lang w:val="en-US" w:eastAsia="zh-CN"/>
              </w:rPr>
            </w:pPr>
            <w:r>
              <w:rPr>
                <w:rFonts w:hint="eastAsia"/>
                <w:lang w:val="en-US" w:eastAsia="zh-CN"/>
              </w:rPr>
              <w:t>0</w:t>
            </w:r>
          </w:p>
        </w:tc>
        <w:tc>
          <w:tcPr>
            <w:tcW w:w="709" w:type="dxa"/>
            <w:vAlign w:val="center"/>
          </w:tcPr>
          <w:p>
            <w:pPr>
              <w:jc w:val="center"/>
              <w:rPr>
                <w:rFonts w:hint="eastAsia" w:eastAsiaTheme="minorEastAsia"/>
                <w:lang w:val="en-US" w:eastAsia="zh-CN"/>
              </w:rPr>
            </w:pPr>
            <w:r>
              <w:rPr>
                <w:rFonts w:hint="eastAsia"/>
                <w:lang w:val="en-US" w:eastAsia="zh-CN"/>
              </w:rPr>
              <w:t>0</w:t>
            </w:r>
          </w:p>
        </w:tc>
        <w:tc>
          <w:tcPr>
            <w:tcW w:w="708" w:type="dxa"/>
            <w:vAlign w:val="center"/>
          </w:tcPr>
          <w:p>
            <w:pPr>
              <w:jc w:val="center"/>
              <w:rPr>
                <w:rFonts w:hint="eastAsia" w:eastAsiaTheme="minorEastAsia"/>
                <w:lang w:val="en-US" w:eastAsia="zh-CN"/>
              </w:rPr>
            </w:pPr>
            <w:r>
              <w:rPr>
                <w:rFonts w:hint="eastAsia"/>
                <w:lang w:val="en-US" w:eastAsia="zh-CN"/>
              </w:rPr>
              <w:t>0</w:t>
            </w:r>
          </w:p>
        </w:tc>
        <w:tc>
          <w:tcPr>
            <w:tcW w:w="709" w:type="dxa"/>
            <w:vAlign w:val="center"/>
          </w:tcPr>
          <w:p>
            <w:pPr>
              <w:jc w:val="center"/>
              <w:rPr>
                <w:rFonts w:hint="eastAsia" w:eastAsiaTheme="minorEastAsia"/>
                <w:lang w:val="en-US" w:eastAsia="zh-CN"/>
              </w:rPr>
            </w:pPr>
            <w:r>
              <w:rPr>
                <w:rFonts w:hint="eastAsia"/>
                <w:lang w:val="en-US" w:eastAsia="zh-CN"/>
              </w:rPr>
              <w:t>0</w:t>
            </w:r>
          </w:p>
        </w:tc>
        <w:tc>
          <w:tcPr>
            <w:tcW w:w="709" w:type="dxa"/>
            <w:vAlign w:val="center"/>
          </w:tcPr>
          <w:p>
            <w:pPr>
              <w:jc w:val="center"/>
              <w:rPr>
                <w:rFonts w:hint="eastAsia" w:eastAsiaTheme="minorEastAsia"/>
                <w:lang w:val="en-US" w:eastAsia="zh-CN"/>
              </w:rPr>
            </w:pPr>
            <w:r>
              <w:rPr>
                <w:rFonts w:hint="eastAsia"/>
                <w:lang w:val="en-US" w:eastAsia="zh-CN"/>
              </w:rPr>
              <w:t>0</w:t>
            </w:r>
          </w:p>
        </w:tc>
        <w:tc>
          <w:tcPr>
            <w:tcW w:w="709" w:type="dxa"/>
            <w:vAlign w:val="center"/>
          </w:tcPr>
          <w:p>
            <w:pPr>
              <w:jc w:val="center"/>
              <w:rPr>
                <w:rFonts w:hint="eastAsia" w:eastAsiaTheme="minorEastAsia"/>
                <w:lang w:val="en-US" w:eastAsia="zh-CN"/>
              </w:rPr>
            </w:pPr>
            <w:r>
              <w:rPr>
                <w:rFonts w:hint="eastAsia"/>
                <w:lang w:val="en-US" w:eastAsia="zh-CN"/>
              </w:rPr>
              <w:t>0</w:t>
            </w:r>
          </w:p>
        </w:tc>
        <w:tc>
          <w:tcPr>
            <w:tcW w:w="850" w:type="dxa"/>
            <w:vAlign w:val="center"/>
          </w:tcPr>
          <w:p>
            <w:pPr>
              <w:jc w:val="center"/>
              <w:rPr>
                <w:rFonts w:hint="eastAsia" w:eastAsiaTheme="minorEastAsia"/>
                <w:lang w:val="en-US" w:eastAsia="zh-CN"/>
              </w:rPr>
            </w:pPr>
            <w:r>
              <w:rPr>
                <w:rFonts w:hint="eastAsia"/>
                <w:lang w:val="en-US" w:eastAsia="zh-CN"/>
              </w:rPr>
              <w:t>0</w:t>
            </w:r>
          </w:p>
        </w:tc>
      </w:tr>
    </w:tbl>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default" w:ascii="黑体" w:hAnsi="黑体" w:eastAsia="黑体" w:cs="黑体"/>
          <w:b w:val="0"/>
          <w:bCs/>
          <w:sz w:val="32"/>
          <w:szCs w:val="32"/>
        </w:rPr>
      </w:pPr>
      <w:r>
        <w:rPr>
          <w:rFonts w:hint="eastAsia" w:ascii="黑体" w:hAnsi="黑体" w:eastAsia="黑体" w:cs="黑体"/>
          <w:b w:val="0"/>
          <w:bCs/>
          <w:sz w:val="32"/>
          <w:szCs w:val="32"/>
        </w:rPr>
        <w:t>四、政府信息公开行政复议、行政诉讼情况</w:t>
      </w:r>
    </w:p>
    <w:tbl>
      <w:tblPr>
        <w:tblStyle w:val="4"/>
        <w:tblW w:w="10206"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8"/>
        <w:gridCol w:w="709"/>
        <w:gridCol w:w="682"/>
        <w:gridCol w:w="594"/>
        <w:gridCol w:w="709"/>
        <w:gridCol w:w="709"/>
        <w:gridCol w:w="709"/>
        <w:gridCol w:w="708"/>
        <w:gridCol w:w="567"/>
        <w:gridCol w:w="851"/>
        <w:gridCol w:w="650"/>
        <w:gridCol w:w="767"/>
        <w:gridCol w:w="709"/>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3402" w:type="dxa"/>
            <w:gridSpan w:val="5"/>
            <w:vAlign w:val="center"/>
          </w:tcPr>
          <w:p>
            <w:pPr>
              <w:jc w:val="center"/>
              <w:rPr>
                <w:rFonts w:hint="eastAsia"/>
                <w:szCs w:val="21"/>
              </w:rPr>
            </w:pPr>
            <w:r>
              <w:rPr>
                <w:rFonts w:hint="eastAsia"/>
                <w:szCs w:val="21"/>
              </w:rPr>
              <w:t>行政复议</w:t>
            </w:r>
          </w:p>
        </w:tc>
        <w:tc>
          <w:tcPr>
            <w:tcW w:w="6804" w:type="dxa"/>
            <w:gridSpan w:val="10"/>
            <w:vAlign w:val="center"/>
          </w:tcPr>
          <w:p>
            <w:pPr>
              <w:jc w:val="center"/>
              <w:rPr>
                <w:rFonts w:hint="eastAsia"/>
                <w:szCs w:val="21"/>
              </w:rPr>
            </w:pPr>
            <w:r>
              <w:rPr>
                <w:rFonts w:hint="eastAsia"/>
                <w:szCs w:val="21"/>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09" w:type="dxa"/>
            <w:vMerge w:val="restart"/>
            <w:vAlign w:val="center"/>
          </w:tcPr>
          <w:p>
            <w:pPr>
              <w:jc w:val="center"/>
              <w:rPr>
                <w:rFonts w:hint="eastAsia"/>
                <w:szCs w:val="21"/>
              </w:rPr>
            </w:pPr>
            <w:r>
              <w:rPr>
                <w:rFonts w:hint="eastAsia"/>
                <w:szCs w:val="21"/>
              </w:rPr>
              <w:t>结果维持</w:t>
            </w:r>
          </w:p>
        </w:tc>
        <w:tc>
          <w:tcPr>
            <w:tcW w:w="708" w:type="dxa"/>
            <w:vMerge w:val="restart"/>
            <w:vAlign w:val="center"/>
          </w:tcPr>
          <w:p>
            <w:pPr>
              <w:jc w:val="center"/>
              <w:rPr>
                <w:rFonts w:hint="eastAsia"/>
                <w:szCs w:val="21"/>
              </w:rPr>
            </w:pPr>
            <w:r>
              <w:rPr>
                <w:rFonts w:hint="eastAsia"/>
                <w:szCs w:val="21"/>
              </w:rPr>
              <w:t>结果纠正</w:t>
            </w:r>
          </w:p>
        </w:tc>
        <w:tc>
          <w:tcPr>
            <w:tcW w:w="709" w:type="dxa"/>
            <w:vMerge w:val="restart"/>
            <w:vAlign w:val="center"/>
          </w:tcPr>
          <w:p>
            <w:pPr>
              <w:jc w:val="center"/>
              <w:rPr>
                <w:rFonts w:hint="eastAsia"/>
                <w:szCs w:val="21"/>
              </w:rPr>
            </w:pPr>
            <w:r>
              <w:rPr>
                <w:rFonts w:hint="eastAsia"/>
                <w:szCs w:val="21"/>
              </w:rPr>
              <w:t>其他结果</w:t>
            </w:r>
          </w:p>
        </w:tc>
        <w:tc>
          <w:tcPr>
            <w:tcW w:w="682" w:type="dxa"/>
            <w:vMerge w:val="restart"/>
            <w:vAlign w:val="center"/>
          </w:tcPr>
          <w:p>
            <w:pPr>
              <w:jc w:val="center"/>
              <w:rPr>
                <w:rFonts w:hint="eastAsia"/>
                <w:szCs w:val="21"/>
              </w:rPr>
            </w:pPr>
            <w:r>
              <w:rPr>
                <w:rFonts w:hint="eastAsia"/>
                <w:szCs w:val="21"/>
              </w:rPr>
              <w:t>尚未审结</w:t>
            </w:r>
          </w:p>
        </w:tc>
        <w:tc>
          <w:tcPr>
            <w:tcW w:w="594" w:type="dxa"/>
            <w:vMerge w:val="restart"/>
            <w:vAlign w:val="center"/>
          </w:tcPr>
          <w:p>
            <w:pPr>
              <w:jc w:val="center"/>
              <w:rPr>
                <w:rFonts w:hint="eastAsia"/>
                <w:szCs w:val="21"/>
              </w:rPr>
            </w:pPr>
            <w:r>
              <w:rPr>
                <w:rFonts w:hint="eastAsia"/>
                <w:szCs w:val="21"/>
              </w:rPr>
              <w:t>总计</w:t>
            </w:r>
          </w:p>
        </w:tc>
        <w:tc>
          <w:tcPr>
            <w:tcW w:w="3402" w:type="dxa"/>
            <w:gridSpan w:val="5"/>
            <w:vAlign w:val="center"/>
          </w:tcPr>
          <w:p>
            <w:pPr>
              <w:jc w:val="center"/>
              <w:rPr>
                <w:rFonts w:hint="eastAsia"/>
                <w:szCs w:val="21"/>
              </w:rPr>
            </w:pPr>
            <w:r>
              <w:rPr>
                <w:rFonts w:hint="eastAsia"/>
                <w:szCs w:val="21"/>
              </w:rPr>
              <w:t>未经复议直接起诉</w:t>
            </w:r>
          </w:p>
        </w:tc>
        <w:tc>
          <w:tcPr>
            <w:tcW w:w="3402" w:type="dxa"/>
            <w:gridSpan w:val="5"/>
            <w:vAlign w:val="center"/>
          </w:tcPr>
          <w:p>
            <w:pPr>
              <w:jc w:val="center"/>
              <w:rPr>
                <w:rFonts w:hint="eastAsia"/>
                <w:szCs w:val="21"/>
              </w:rPr>
            </w:pPr>
            <w:r>
              <w:rPr>
                <w:rFonts w:hint="eastAsia"/>
                <w:szCs w:val="21"/>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vAlign w:val="center"/>
          </w:tcPr>
          <w:p>
            <w:pPr>
              <w:jc w:val="center"/>
              <w:rPr>
                <w:rFonts w:hint="eastAsia"/>
                <w:sz w:val="18"/>
                <w:szCs w:val="18"/>
              </w:rPr>
            </w:pPr>
          </w:p>
        </w:tc>
        <w:tc>
          <w:tcPr>
            <w:tcW w:w="708" w:type="dxa"/>
            <w:vMerge w:val="continue"/>
            <w:vAlign w:val="center"/>
          </w:tcPr>
          <w:p>
            <w:pPr>
              <w:jc w:val="center"/>
              <w:rPr>
                <w:rFonts w:hint="eastAsia"/>
                <w:sz w:val="18"/>
                <w:szCs w:val="18"/>
              </w:rPr>
            </w:pPr>
          </w:p>
        </w:tc>
        <w:tc>
          <w:tcPr>
            <w:tcW w:w="709" w:type="dxa"/>
            <w:vMerge w:val="continue"/>
            <w:vAlign w:val="center"/>
          </w:tcPr>
          <w:p>
            <w:pPr>
              <w:jc w:val="center"/>
              <w:rPr>
                <w:rFonts w:hint="eastAsia"/>
                <w:sz w:val="18"/>
                <w:szCs w:val="18"/>
              </w:rPr>
            </w:pPr>
          </w:p>
        </w:tc>
        <w:tc>
          <w:tcPr>
            <w:tcW w:w="682" w:type="dxa"/>
            <w:vMerge w:val="continue"/>
            <w:vAlign w:val="center"/>
          </w:tcPr>
          <w:p>
            <w:pPr>
              <w:jc w:val="center"/>
              <w:rPr>
                <w:rFonts w:hint="eastAsia"/>
                <w:szCs w:val="21"/>
              </w:rPr>
            </w:pPr>
          </w:p>
        </w:tc>
        <w:tc>
          <w:tcPr>
            <w:tcW w:w="594" w:type="dxa"/>
            <w:vMerge w:val="continue"/>
            <w:vAlign w:val="center"/>
          </w:tcPr>
          <w:p>
            <w:pPr>
              <w:jc w:val="center"/>
              <w:rPr>
                <w:rFonts w:hint="eastAsia"/>
                <w:szCs w:val="21"/>
              </w:rPr>
            </w:pPr>
          </w:p>
        </w:tc>
        <w:tc>
          <w:tcPr>
            <w:tcW w:w="709" w:type="dxa"/>
            <w:vAlign w:val="center"/>
          </w:tcPr>
          <w:p>
            <w:pPr>
              <w:jc w:val="center"/>
              <w:rPr>
                <w:rFonts w:hint="eastAsia"/>
                <w:szCs w:val="21"/>
              </w:rPr>
            </w:pPr>
            <w:r>
              <w:rPr>
                <w:rFonts w:hint="eastAsia"/>
                <w:szCs w:val="21"/>
              </w:rPr>
              <w:t>结果维持</w:t>
            </w:r>
          </w:p>
        </w:tc>
        <w:tc>
          <w:tcPr>
            <w:tcW w:w="709" w:type="dxa"/>
            <w:vAlign w:val="center"/>
          </w:tcPr>
          <w:p>
            <w:pPr>
              <w:jc w:val="center"/>
              <w:rPr>
                <w:rFonts w:hint="eastAsia"/>
                <w:szCs w:val="21"/>
              </w:rPr>
            </w:pPr>
            <w:r>
              <w:rPr>
                <w:rFonts w:hint="eastAsia"/>
                <w:szCs w:val="21"/>
              </w:rPr>
              <w:t>结果纠正</w:t>
            </w:r>
          </w:p>
        </w:tc>
        <w:tc>
          <w:tcPr>
            <w:tcW w:w="709" w:type="dxa"/>
            <w:vAlign w:val="center"/>
          </w:tcPr>
          <w:p>
            <w:pPr>
              <w:jc w:val="center"/>
              <w:rPr>
                <w:rFonts w:hint="eastAsia"/>
                <w:szCs w:val="21"/>
              </w:rPr>
            </w:pPr>
            <w:r>
              <w:rPr>
                <w:rFonts w:hint="eastAsia"/>
                <w:szCs w:val="21"/>
              </w:rPr>
              <w:t>其他结果</w:t>
            </w:r>
          </w:p>
        </w:tc>
        <w:tc>
          <w:tcPr>
            <w:tcW w:w="708" w:type="dxa"/>
            <w:vAlign w:val="center"/>
          </w:tcPr>
          <w:p>
            <w:pPr>
              <w:jc w:val="center"/>
              <w:rPr>
                <w:rFonts w:hint="eastAsia"/>
                <w:szCs w:val="21"/>
              </w:rPr>
            </w:pPr>
            <w:r>
              <w:rPr>
                <w:rFonts w:hint="eastAsia"/>
                <w:szCs w:val="21"/>
              </w:rPr>
              <w:t>尚未审结</w:t>
            </w:r>
          </w:p>
        </w:tc>
        <w:tc>
          <w:tcPr>
            <w:tcW w:w="567" w:type="dxa"/>
            <w:vAlign w:val="center"/>
          </w:tcPr>
          <w:p>
            <w:pPr>
              <w:jc w:val="center"/>
              <w:rPr>
                <w:rFonts w:hint="eastAsia"/>
                <w:szCs w:val="21"/>
              </w:rPr>
            </w:pPr>
            <w:r>
              <w:rPr>
                <w:rFonts w:hint="eastAsia"/>
                <w:szCs w:val="21"/>
              </w:rPr>
              <w:t>总计</w:t>
            </w:r>
          </w:p>
        </w:tc>
        <w:tc>
          <w:tcPr>
            <w:tcW w:w="851" w:type="dxa"/>
            <w:vAlign w:val="center"/>
          </w:tcPr>
          <w:p>
            <w:pPr>
              <w:jc w:val="center"/>
              <w:rPr>
                <w:rFonts w:hint="eastAsia"/>
                <w:szCs w:val="21"/>
              </w:rPr>
            </w:pPr>
            <w:r>
              <w:rPr>
                <w:rFonts w:hint="eastAsia"/>
                <w:szCs w:val="21"/>
              </w:rPr>
              <w:t>结果维持</w:t>
            </w:r>
          </w:p>
        </w:tc>
        <w:tc>
          <w:tcPr>
            <w:tcW w:w="650" w:type="dxa"/>
            <w:vAlign w:val="center"/>
          </w:tcPr>
          <w:p>
            <w:pPr>
              <w:jc w:val="center"/>
              <w:rPr>
                <w:rFonts w:hint="eastAsia"/>
                <w:szCs w:val="21"/>
              </w:rPr>
            </w:pPr>
            <w:r>
              <w:rPr>
                <w:rFonts w:hint="eastAsia"/>
                <w:szCs w:val="21"/>
              </w:rPr>
              <w:t>结果纠正</w:t>
            </w:r>
          </w:p>
        </w:tc>
        <w:tc>
          <w:tcPr>
            <w:tcW w:w="767" w:type="dxa"/>
            <w:vAlign w:val="center"/>
          </w:tcPr>
          <w:p>
            <w:pPr>
              <w:jc w:val="center"/>
              <w:rPr>
                <w:rFonts w:hint="eastAsia"/>
                <w:szCs w:val="21"/>
              </w:rPr>
            </w:pPr>
            <w:r>
              <w:rPr>
                <w:rFonts w:hint="eastAsia"/>
                <w:szCs w:val="21"/>
              </w:rPr>
              <w:t>其他结果</w:t>
            </w:r>
          </w:p>
        </w:tc>
        <w:tc>
          <w:tcPr>
            <w:tcW w:w="709" w:type="dxa"/>
            <w:vAlign w:val="center"/>
          </w:tcPr>
          <w:p>
            <w:pPr>
              <w:jc w:val="center"/>
              <w:rPr>
                <w:rFonts w:hint="eastAsia"/>
                <w:szCs w:val="21"/>
              </w:rPr>
            </w:pPr>
            <w:r>
              <w:rPr>
                <w:rFonts w:hint="eastAsia"/>
                <w:szCs w:val="21"/>
              </w:rPr>
              <w:t>尚未审结</w:t>
            </w:r>
          </w:p>
        </w:tc>
        <w:tc>
          <w:tcPr>
            <w:tcW w:w="425" w:type="dxa"/>
            <w:vAlign w:val="center"/>
          </w:tcPr>
          <w:p>
            <w:pPr>
              <w:jc w:val="center"/>
              <w:rPr>
                <w:rFonts w:hint="eastAsia"/>
                <w:szCs w:val="21"/>
              </w:rPr>
            </w:pPr>
            <w:r>
              <w:rPr>
                <w:rFonts w:hint="eastAsia"/>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709"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w:t>
            </w:r>
          </w:p>
        </w:tc>
        <w:tc>
          <w:tcPr>
            <w:tcW w:w="708"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w:t>
            </w:r>
          </w:p>
        </w:tc>
        <w:tc>
          <w:tcPr>
            <w:tcW w:w="709"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w:t>
            </w:r>
          </w:p>
        </w:tc>
        <w:tc>
          <w:tcPr>
            <w:tcW w:w="682"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w:t>
            </w:r>
          </w:p>
        </w:tc>
        <w:tc>
          <w:tcPr>
            <w:tcW w:w="594"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w:t>
            </w:r>
          </w:p>
        </w:tc>
        <w:tc>
          <w:tcPr>
            <w:tcW w:w="709"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w:t>
            </w:r>
          </w:p>
        </w:tc>
        <w:tc>
          <w:tcPr>
            <w:tcW w:w="709"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w:t>
            </w:r>
          </w:p>
        </w:tc>
        <w:tc>
          <w:tcPr>
            <w:tcW w:w="709"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w:t>
            </w:r>
          </w:p>
        </w:tc>
        <w:tc>
          <w:tcPr>
            <w:tcW w:w="708"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w:t>
            </w:r>
          </w:p>
        </w:tc>
        <w:tc>
          <w:tcPr>
            <w:tcW w:w="567"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w:t>
            </w:r>
          </w:p>
        </w:tc>
        <w:tc>
          <w:tcPr>
            <w:tcW w:w="851"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w:t>
            </w:r>
          </w:p>
        </w:tc>
        <w:tc>
          <w:tcPr>
            <w:tcW w:w="650" w:type="dxa"/>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w:t>
            </w:r>
          </w:p>
        </w:tc>
        <w:tc>
          <w:tcPr>
            <w:tcW w:w="767"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w:t>
            </w:r>
          </w:p>
        </w:tc>
        <w:tc>
          <w:tcPr>
            <w:tcW w:w="709" w:type="dxa"/>
            <w:vAlign w:val="center"/>
          </w:tcPr>
          <w:p>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w:t>
            </w:r>
          </w:p>
        </w:tc>
        <w:tc>
          <w:tcPr>
            <w:tcW w:w="425" w:type="dxa"/>
            <w:vAlign w:val="center"/>
          </w:tcPr>
          <w:p>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0</w:t>
            </w:r>
          </w:p>
        </w:tc>
      </w:tr>
    </w:tbl>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rPr>
          <w:rFonts w:ascii="黑体" w:hAnsi="黑体" w:eastAsia="黑体"/>
          <w:b w:val="0"/>
          <w:bCs/>
          <w:sz w:val="32"/>
          <w:szCs w:val="32"/>
        </w:rPr>
      </w:pPr>
      <w:r>
        <w:rPr>
          <w:rFonts w:hint="eastAsia" w:ascii="黑体" w:hAnsi="黑体" w:eastAsia="黑体"/>
          <w:b w:val="0"/>
          <w:bCs/>
          <w:sz w:val="32"/>
          <w:szCs w:val="32"/>
        </w:rPr>
        <w:t>五、存在的主要问题及改进情况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40" w:lineRule="exact"/>
        <w:ind w:right="0"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（一）主要问题。</w:t>
      </w:r>
      <w:r>
        <w:rPr>
          <w:rFonts w:hint="eastAsia" w:ascii="Times New Roman" w:hAnsi="Times New Roman" w:eastAsia="仿宋_GB2312" w:cs="Times New Roman"/>
          <w:kern w:val="2"/>
          <w:sz w:val="32"/>
          <w:szCs w:val="32"/>
          <w:lang w:val="en-US" w:eastAsia="zh-CN" w:bidi="ar-SA"/>
        </w:rPr>
        <w:t>一是部门</w:t>
      </w:r>
      <w:r>
        <w:rPr>
          <w:rFonts w:hint="default" w:ascii="Times New Roman" w:hAnsi="Times New Roman" w:eastAsia="仿宋_GB2312" w:cs="Times New Roman"/>
          <w:kern w:val="2"/>
          <w:sz w:val="32"/>
          <w:szCs w:val="32"/>
          <w:lang w:val="en-US" w:eastAsia="zh-CN" w:bidi="ar-SA"/>
        </w:rPr>
        <w:t>工作人员对政务信息公开工作的处理流程熟练度不够，相关工作要求和规定的学习有待进一步加强；</w:t>
      </w:r>
      <w:r>
        <w:rPr>
          <w:rFonts w:hint="eastAsia" w:ascii="Times New Roman" w:hAnsi="Times New Roman" w:eastAsia="仿宋_GB2312" w:cs="Times New Roman"/>
          <w:kern w:val="2"/>
          <w:sz w:val="32"/>
          <w:szCs w:val="32"/>
          <w:lang w:val="en-US" w:eastAsia="zh-CN" w:bidi="ar-SA"/>
        </w:rPr>
        <w:t>二是</w:t>
      </w:r>
      <w:r>
        <w:rPr>
          <w:rFonts w:hint="default" w:ascii="Times New Roman" w:hAnsi="Times New Roman" w:eastAsia="仿宋_GB2312" w:cs="Times New Roman"/>
          <w:kern w:val="2"/>
          <w:sz w:val="32"/>
          <w:szCs w:val="32"/>
          <w:lang w:val="en-US" w:eastAsia="zh-CN" w:bidi="ar-SA"/>
        </w:rPr>
        <w:t>政府信息公开目录还需进一步细化和完善，公开形式便民性需要进一步提高。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40" w:lineRule="exact"/>
        <w:ind w:right="0"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（二）改进</w:t>
      </w:r>
      <w:r>
        <w:rPr>
          <w:rFonts w:hint="eastAsia" w:ascii="楷体_GB2312" w:hAnsi="楷体_GB2312" w:eastAsia="楷体_GB2312" w:cs="楷体_GB2312"/>
          <w:kern w:val="2"/>
          <w:sz w:val="32"/>
          <w:szCs w:val="32"/>
          <w:lang w:val="en-US" w:eastAsia="zh-CN" w:bidi="ar-SA"/>
        </w:rPr>
        <w:t>情况。</w:t>
      </w:r>
      <w:r>
        <w:rPr>
          <w:rFonts w:hint="eastAsia" w:ascii="Times New Roman" w:hAnsi="Times New Roman" w:eastAsia="仿宋_GB2312" w:cs="Times New Roman"/>
          <w:kern w:val="2"/>
          <w:sz w:val="32"/>
          <w:szCs w:val="32"/>
          <w:lang w:val="en-US" w:eastAsia="zh-CN" w:bidi="ar-SA"/>
        </w:rPr>
        <w:t>一是</w:t>
      </w:r>
      <w:r>
        <w:rPr>
          <w:rFonts w:hint="default" w:ascii="Times New Roman" w:hAnsi="Times New Roman" w:eastAsia="仿宋_GB2312" w:cs="Times New Roman"/>
          <w:kern w:val="2"/>
          <w:sz w:val="32"/>
          <w:szCs w:val="32"/>
          <w:lang w:val="en-US" w:eastAsia="zh-CN" w:bidi="ar-SA"/>
        </w:rPr>
        <w:t>加强工作人员的政府信息公开工作的业务培训，提高工作人员对政务公开相关工作的业务水平，进一步提高报送信息的主动性，保证公开信息的及时、准确和全面</w:t>
      </w:r>
      <w:r>
        <w:rPr>
          <w:rFonts w:hint="eastAsia" w:ascii="Times New Roman" w:hAnsi="Times New Roman" w:eastAsia="仿宋_GB2312" w:cs="Times New Roman"/>
          <w:kern w:val="2"/>
          <w:sz w:val="32"/>
          <w:szCs w:val="32"/>
          <w:lang w:val="en-US" w:eastAsia="zh-CN" w:bidi="ar-SA"/>
        </w:rPr>
        <w:t>；二是</w:t>
      </w:r>
      <w:r>
        <w:rPr>
          <w:rFonts w:hint="default" w:ascii="Times New Roman" w:hAnsi="Times New Roman" w:eastAsia="仿宋_GB2312" w:cs="Times New Roman"/>
          <w:kern w:val="2"/>
          <w:sz w:val="32"/>
          <w:szCs w:val="32"/>
          <w:lang w:val="en-US" w:eastAsia="zh-CN" w:bidi="ar-SA"/>
        </w:rPr>
        <w:t>深化政府信息公开内容，拓宽信息公开领域，提高工作透明度，不断健全完善政府信息和政务公开工作机制。</w:t>
      </w:r>
      <w:r>
        <w:rPr>
          <w:rFonts w:hint="eastAsia" w:ascii="Times New Roman" w:hAnsi="Times New Roman" w:eastAsia="仿宋_GB2312" w:cs="Times New Roman"/>
          <w:kern w:val="2"/>
          <w:sz w:val="32"/>
          <w:szCs w:val="32"/>
          <w:lang w:val="en-US" w:eastAsia="zh-CN" w:bidi="ar-SA"/>
        </w:rPr>
        <w:t>严格遵循</w:t>
      </w:r>
      <w:r>
        <w:rPr>
          <w:rFonts w:hint="default" w:ascii="Times New Roman" w:hAnsi="Times New Roman" w:eastAsia="仿宋_GB2312" w:cs="Times New Roman"/>
          <w:kern w:val="2"/>
          <w:sz w:val="32"/>
          <w:szCs w:val="32"/>
          <w:lang w:val="en-US" w:eastAsia="zh-CN" w:bidi="ar-SA"/>
        </w:rPr>
        <w:t>公开、快捷、透明、高效的原则，进一步加大网上公开的力度，充分利用</w:t>
      </w:r>
      <w:r>
        <w:rPr>
          <w:rFonts w:hint="eastAsia" w:ascii="Times New Roman" w:hAnsi="Times New Roman" w:eastAsia="仿宋_GB2312" w:cs="Times New Roman"/>
          <w:kern w:val="2"/>
          <w:sz w:val="32"/>
          <w:szCs w:val="32"/>
          <w:lang w:val="en-US" w:eastAsia="zh-CN" w:bidi="ar-SA"/>
        </w:rPr>
        <w:t>政务</w:t>
      </w:r>
      <w:r>
        <w:rPr>
          <w:rFonts w:hint="default" w:ascii="Times New Roman" w:hAnsi="Times New Roman" w:eastAsia="仿宋_GB2312" w:cs="Times New Roman"/>
          <w:kern w:val="2"/>
          <w:sz w:val="32"/>
          <w:szCs w:val="32"/>
          <w:lang w:val="en-US" w:eastAsia="zh-CN" w:bidi="ar-SA"/>
        </w:rPr>
        <w:t>网站、公众号等多种方式进行公开，方便群众知晓，更好地为经济社会发展和人民群众服务。</w:t>
      </w:r>
    </w:p>
    <w:p>
      <w:pPr>
        <w:keepNext w:val="0"/>
        <w:keepLines w:val="0"/>
        <w:pageBreakBefore w:val="0"/>
        <w:kinsoku/>
        <w:wordWrap/>
        <w:overflowPunct/>
        <w:topLinePunct w:val="0"/>
        <w:autoSpaceDE/>
        <w:autoSpaceDN/>
        <w:bidi w:val="0"/>
        <w:adjustRightInd/>
        <w:snapToGrid/>
        <w:spacing w:line="640" w:lineRule="exact"/>
        <w:ind w:firstLine="640" w:firstLineChars="200"/>
        <w:textAlignment w:val="auto"/>
        <w:rPr>
          <w:rFonts w:hint="eastAsia" w:ascii="黑体" w:hAnsi="黑体" w:eastAsia="黑体"/>
          <w:b w:val="0"/>
          <w:bCs/>
          <w:sz w:val="32"/>
          <w:szCs w:val="32"/>
        </w:rPr>
      </w:pPr>
      <w:r>
        <w:rPr>
          <w:rFonts w:hint="eastAsia" w:ascii="黑体" w:hAnsi="黑体" w:eastAsia="黑体"/>
          <w:b w:val="0"/>
          <w:bCs/>
          <w:sz w:val="32"/>
          <w:szCs w:val="32"/>
        </w:rPr>
        <w:t>六、其他需要报告的事项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40" w:lineRule="exact"/>
        <w:ind w:right="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无。</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E2945E"/>
    <w:multiLevelType w:val="singleLevel"/>
    <w:tmpl w:val="BBE2945E"/>
    <w:lvl w:ilvl="0" w:tentative="0">
      <w:start w:val="1"/>
      <w:numFmt w:val="chineseCounting"/>
      <w:suff w:val="nothing"/>
      <w:lvlText w:val="（%1）"/>
      <w:lvlJc w:val="left"/>
      <w:rPr>
        <w:rFonts w:hint="eastAsia"/>
      </w:rPr>
    </w:lvl>
  </w:abstractNum>
  <w:abstractNum w:abstractNumId="1">
    <w:nsid w:val="17845335"/>
    <w:multiLevelType w:val="singleLevel"/>
    <w:tmpl w:val="17845335"/>
    <w:lvl w:ilvl="0" w:tentative="0">
      <w:start w:val="5"/>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258"/>
    <w:rsid w:val="00024810"/>
    <w:rsid w:val="000414C6"/>
    <w:rsid w:val="00087FF0"/>
    <w:rsid w:val="00216261"/>
    <w:rsid w:val="00270C0E"/>
    <w:rsid w:val="002A188B"/>
    <w:rsid w:val="002B6F68"/>
    <w:rsid w:val="003D7EB2"/>
    <w:rsid w:val="00405DB6"/>
    <w:rsid w:val="00420F86"/>
    <w:rsid w:val="00481ED7"/>
    <w:rsid w:val="004D2882"/>
    <w:rsid w:val="00697EE4"/>
    <w:rsid w:val="00714451"/>
    <w:rsid w:val="00717EE3"/>
    <w:rsid w:val="00732D81"/>
    <w:rsid w:val="00733F31"/>
    <w:rsid w:val="00741A40"/>
    <w:rsid w:val="00746739"/>
    <w:rsid w:val="007611C0"/>
    <w:rsid w:val="007F43FC"/>
    <w:rsid w:val="00892DC4"/>
    <w:rsid w:val="00920A8C"/>
    <w:rsid w:val="00935E77"/>
    <w:rsid w:val="0096093C"/>
    <w:rsid w:val="00A93492"/>
    <w:rsid w:val="00AC222F"/>
    <w:rsid w:val="00AD49B5"/>
    <w:rsid w:val="00BF42A9"/>
    <w:rsid w:val="00C61A42"/>
    <w:rsid w:val="00C762CA"/>
    <w:rsid w:val="00CA24FE"/>
    <w:rsid w:val="00D201BD"/>
    <w:rsid w:val="00D33F3A"/>
    <w:rsid w:val="00D7673F"/>
    <w:rsid w:val="00E03F11"/>
    <w:rsid w:val="00E04258"/>
    <w:rsid w:val="00E82A61"/>
    <w:rsid w:val="00EA3993"/>
    <w:rsid w:val="00EE7882"/>
    <w:rsid w:val="00FA3378"/>
    <w:rsid w:val="00FE3091"/>
    <w:rsid w:val="044A4EAC"/>
    <w:rsid w:val="05C72019"/>
    <w:rsid w:val="070604CD"/>
    <w:rsid w:val="11703DFD"/>
    <w:rsid w:val="13AF31B7"/>
    <w:rsid w:val="173E4F4A"/>
    <w:rsid w:val="1BEE7696"/>
    <w:rsid w:val="243057BB"/>
    <w:rsid w:val="268F009F"/>
    <w:rsid w:val="27FD06BF"/>
    <w:rsid w:val="2D1D3F3A"/>
    <w:rsid w:val="36D819E2"/>
    <w:rsid w:val="3A3E5737"/>
    <w:rsid w:val="3C69398F"/>
    <w:rsid w:val="3FFA0F50"/>
    <w:rsid w:val="46434D7A"/>
    <w:rsid w:val="4CB859A0"/>
    <w:rsid w:val="4DE93206"/>
    <w:rsid w:val="4E0D2A64"/>
    <w:rsid w:val="4FAA149C"/>
    <w:rsid w:val="54B128F3"/>
    <w:rsid w:val="5A121C04"/>
    <w:rsid w:val="5B1912EB"/>
    <w:rsid w:val="5FD92895"/>
    <w:rsid w:val="64895791"/>
    <w:rsid w:val="67837CE2"/>
    <w:rsid w:val="7E141E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qFormat="1" w:uiPriority="99" w:name="HTML Code"/>
    <w:lsdException w:uiPriority="99" w:name="HTML Definition"/>
    <w:lsdException w:qFormat="1"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4">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Strong"/>
    <w:basedOn w:val="5"/>
    <w:qFormat/>
    <w:uiPriority w:val="22"/>
    <w:rPr>
      <w:b/>
    </w:rPr>
  </w:style>
  <w:style w:type="character" w:styleId="7">
    <w:name w:val="FollowedHyperlink"/>
    <w:basedOn w:val="5"/>
    <w:semiHidden/>
    <w:unhideWhenUsed/>
    <w:qFormat/>
    <w:uiPriority w:val="99"/>
    <w:rPr>
      <w:color w:val="800080"/>
      <w:u w:val="none"/>
    </w:rPr>
  </w:style>
  <w:style w:type="character" w:styleId="8">
    <w:name w:val="Emphasis"/>
    <w:basedOn w:val="5"/>
    <w:qFormat/>
    <w:uiPriority w:val="20"/>
    <w:rPr>
      <w:b/>
    </w:rPr>
  </w:style>
  <w:style w:type="character" w:styleId="9">
    <w:name w:val="HTML Definition"/>
    <w:basedOn w:val="5"/>
    <w:semiHidden/>
    <w:unhideWhenUsed/>
    <w:uiPriority w:val="99"/>
  </w:style>
  <w:style w:type="character" w:styleId="10">
    <w:name w:val="HTML Variable"/>
    <w:basedOn w:val="5"/>
    <w:semiHidden/>
    <w:unhideWhenUsed/>
    <w:qFormat/>
    <w:uiPriority w:val="99"/>
  </w:style>
  <w:style w:type="character" w:styleId="11">
    <w:name w:val="Hyperlink"/>
    <w:basedOn w:val="5"/>
    <w:semiHidden/>
    <w:unhideWhenUsed/>
    <w:qFormat/>
    <w:uiPriority w:val="99"/>
    <w:rPr>
      <w:color w:val="0000FF"/>
      <w:u w:val="none"/>
    </w:rPr>
  </w:style>
  <w:style w:type="character" w:styleId="12">
    <w:name w:val="HTML Code"/>
    <w:basedOn w:val="5"/>
    <w:semiHidden/>
    <w:unhideWhenUsed/>
    <w:qFormat/>
    <w:uiPriority w:val="99"/>
    <w:rPr>
      <w:rFonts w:ascii="Courier New" w:hAnsi="Courier New"/>
      <w:sz w:val="20"/>
    </w:rPr>
  </w:style>
  <w:style w:type="character" w:styleId="13">
    <w:name w:val="HTML Cite"/>
    <w:basedOn w:val="5"/>
    <w:semiHidden/>
    <w:unhideWhenUsed/>
    <w:qFormat/>
    <w:uiPriority w:val="99"/>
  </w:style>
  <w:style w:type="character" w:styleId="14">
    <w:name w:val="HTML Keyboard"/>
    <w:basedOn w:val="5"/>
    <w:semiHidden/>
    <w:unhideWhenUsed/>
    <w:qFormat/>
    <w:uiPriority w:val="99"/>
    <w:rPr>
      <w:rFonts w:ascii="Courier New" w:hAnsi="Courier New"/>
      <w:color w:val="666666"/>
      <w:sz w:val="18"/>
      <w:szCs w:val="18"/>
    </w:rPr>
  </w:style>
  <w:style w:type="character" w:styleId="15">
    <w:name w:val="HTML Sample"/>
    <w:basedOn w:val="5"/>
    <w:semiHidden/>
    <w:unhideWhenUsed/>
    <w:uiPriority w:val="99"/>
    <w:rPr>
      <w:rFonts w:ascii="Courier New" w:hAnsi="Courier New"/>
      <w:color w:val="FFFFFF"/>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172</Words>
  <Characters>984</Characters>
  <Lines>8</Lines>
  <Paragraphs>2</Paragraphs>
  <TotalTime>67</TotalTime>
  <ScaleCrop>false</ScaleCrop>
  <LinksUpToDate>false</LinksUpToDate>
  <CharactersWithSpaces>1154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2020-01-06T10:32:00Z</dcterms:created>
  <dc:creator>China</dc:creator>
  <cp:lastModifiedBy>哼哼哈嘿</cp:lastModifiedBy>
  <cp:lastPrinted>2021-01-22T01:36:00Z</cp:lastPrinted>
  <dcterms:modified xsi:type="dcterms:W3CDTF">2021-05-20T03:04:28Z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C8388235ED7944EABD6E28A2E7DB60EF</vt:lpwstr>
  </property>
</Properties>
</file>