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淄博文昌湖省级旅游度假区投资促进中心2021年度“双随机、一公开”抽查工作计划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263"/>
        <w:gridCol w:w="2362"/>
        <w:gridCol w:w="1634"/>
        <w:gridCol w:w="1694"/>
        <w:gridCol w:w="1532"/>
        <w:gridCol w:w="1027"/>
        <w:gridCol w:w="1056"/>
        <w:gridCol w:w="1024"/>
        <w:gridCol w:w="1027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抽查内容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类型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抽查事项类别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部门联合抽查事项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抽查依据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抽查对象范围及比例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检查主体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pStyle w:val="2"/>
              <w:jc w:val="both"/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抽查时间自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pStyle w:val="2"/>
              <w:jc w:val="both"/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抽查时间至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2021年度成品油市场经营情况随机抽查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成品油市场监督检查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不定向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一般检查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《关于“先照后证”改革后加强事中事后监管的意见》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全</w:t>
            </w:r>
            <w:r>
              <w:rPr>
                <w:rFonts w:hint="eastAsia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成品油经营企业各加油站点（</w:t>
            </w:r>
            <w:r>
              <w:rPr>
                <w:rFonts w:hint="eastAsia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%）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文昌湖区投资促进中心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2021年5月1日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2021年11月30日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644BB"/>
    <w:rsid w:val="078644BB"/>
    <w:rsid w:val="34D714A4"/>
    <w:rsid w:val="723A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 Char2"/>
    <w:basedOn w:val="1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1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2021-06-22T01:55:00Z</dcterms:created>
  <dc:creator>他乡明月</dc:creator>
  <cp:lastModifiedBy>他乡明月</cp:lastModifiedBy>
  <dcterms:modified xsi:type="dcterms:W3CDTF">2021-06-22T01:56:55Z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401F4D33600346DF9920DD0E3AA4A74B</vt:lpwstr>
  </property>
</Properties>
</file>