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000000"/>
          <w:spacing w:val="0"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Cs/>
          <w:color w:val="000000"/>
          <w:spacing w:val="0"/>
          <w:kern w:val="0"/>
          <w:sz w:val="44"/>
          <w:szCs w:val="44"/>
        </w:rPr>
        <w:t>淄博</w:t>
      </w:r>
      <w:r>
        <w:rPr>
          <w:rFonts w:hint="default" w:ascii="Times New Roman" w:hAnsi="Times New Roman" w:eastAsia="方正小标宋简体" w:cs="Times New Roman"/>
          <w:bCs/>
          <w:color w:val="000000"/>
          <w:spacing w:val="0"/>
          <w:kern w:val="0"/>
          <w:sz w:val="44"/>
          <w:szCs w:val="44"/>
          <w:lang w:eastAsia="zh-CN"/>
        </w:rPr>
        <w:t>文昌湖省级旅游度假区综合行政执法局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000000"/>
          <w:spacing w:val="0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color w:val="000000"/>
          <w:spacing w:val="0"/>
          <w:kern w:val="0"/>
          <w:sz w:val="44"/>
          <w:szCs w:val="44"/>
        </w:rPr>
        <w:t>20</w:t>
      </w:r>
      <w:r>
        <w:rPr>
          <w:rFonts w:hint="eastAsia" w:ascii="Times New Roman" w:hAnsi="Times New Roman" w:eastAsia="方正小标宋简体" w:cs="Times New Roman"/>
          <w:bCs/>
          <w:color w:val="000000"/>
          <w:spacing w:val="0"/>
          <w:kern w:val="0"/>
          <w:sz w:val="44"/>
          <w:szCs w:val="44"/>
          <w:lang w:val="en-US" w:eastAsia="zh-CN"/>
        </w:rPr>
        <w:t>20</w:t>
      </w:r>
      <w:r>
        <w:rPr>
          <w:rFonts w:hint="default" w:ascii="Times New Roman" w:hAnsi="Times New Roman" w:eastAsia="方正小标宋简体" w:cs="Times New Roman"/>
          <w:bCs/>
          <w:color w:val="000000"/>
          <w:spacing w:val="0"/>
          <w:kern w:val="0"/>
          <w:sz w:val="44"/>
          <w:szCs w:val="44"/>
        </w:rPr>
        <w:t>年度政府信息公开工作报告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000000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600" w:lineRule="exact"/>
        <w:ind w:firstLine="64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根据《中华人民共和国政府信息公开条例》、《山东省政府信息公开办法》规定和省、市城市管理工作的部署要求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区综合行政执法局结合自身实际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积极开展信息公开工作，进一步提高行政执法水平，不断提升群众的满意度。现将有关情况报告如下：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600" w:lineRule="exact"/>
        <w:ind w:firstLine="640"/>
        <w:textAlignment w:val="auto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一、总体情况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600" w:lineRule="exact"/>
        <w:ind w:firstLine="64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区综合行政执法局按照区工委、管委会的要求，全面落实《中华人民共和国政府信息公开条例》、《山东省政府信息公开办法》，积极履行公开职责，深入推进政务信息公开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确保应公开的信息及时公开。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（一）强化组织领导。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为进一步深化和规范政府信息公开工作，成立了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局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主要领导任组长、分管领导任副组长、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各科室负责人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为成员的政府信息公开工作领导小组，明确工作职责及分工，形成“主要领导亲自抓，分管领导具体抓，职能部门抓落实”的工作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机制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，促进了政府信息公开工作的有效落实。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二</w:t>
      </w:r>
      <w:r>
        <w:rPr>
          <w:rFonts w:hint="default" w:ascii="楷体_GB2312" w:hAnsi="楷体_GB2312" w:eastAsia="楷体_GB2312" w:cs="楷体_GB2312"/>
          <w:sz w:val="32"/>
          <w:szCs w:val="32"/>
          <w:lang w:eastAsia="zh-CN"/>
        </w:rPr>
        <w:t>）主动公开政府信息情况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我局主动公开的信息主要包括：机构设置及职能、政策法规、财务信息、管理和服务公开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、政府会议、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重要部署执行公开等。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2020年度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，我局在区门户网站发布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各类政务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信息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66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600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三</w:t>
      </w:r>
      <w:r>
        <w:rPr>
          <w:rFonts w:hint="default" w:ascii="楷体_GB2312" w:hAnsi="楷体_GB2312" w:eastAsia="楷体_GB2312" w:cs="楷体_GB2312"/>
          <w:sz w:val="32"/>
          <w:szCs w:val="32"/>
          <w:lang w:eastAsia="zh-CN"/>
        </w:rPr>
        <w:t>）依申请公开政府信息情况。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我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局未发生因有关政府信息公开而引发的行政复议案和行政诉讼案，未收到各类有关本单位政府信息公开事务的申诉案，也未收到公民、法人或其他组织提出的政府信息公开申请。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600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四</w:t>
      </w:r>
      <w:r>
        <w:rPr>
          <w:rFonts w:hint="default" w:ascii="楷体_GB2312" w:hAnsi="楷体_GB2312" w:eastAsia="楷体_GB2312" w:cs="楷体_GB2312"/>
          <w:sz w:val="32"/>
          <w:szCs w:val="32"/>
          <w:lang w:eastAsia="zh-CN"/>
        </w:rPr>
        <w:t>）建议提案复文公开情况。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2020年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收到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周村区政协第十三届四次会议第134163号提案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，有关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答复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已在周村区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网上提案管理系统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上予以公开。</w:t>
      </w:r>
    </w:p>
    <w:p>
      <w:pPr>
        <w:numPr>
          <w:ilvl w:val="0"/>
          <w:numId w:val="1"/>
        </w:numPr>
        <w:spacing w:line="600" w:lineRule="exact"/>
        <w:ind w:firstLine="645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主动</w:t>
      </w:r>
      <w:r>
        <w:rPr>
          <w:rFonts w:hint="default" w:ascii="Times New Roman" w:hAnsi="Times New Roman" w:eastAsia="黑体" w:cs="Times New Roman"/>
          <w:sz w:val="32"/>
          <w:szCs w:val="32"/>
        </w:rPr>
        <w:t>公开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政府信息</w:t>
      </w:r>
      <w:r>
        <w:rPr>
          <w:rFonts w:hint="default" w:ascii="Times New Roman" w:hAnsi="Times New Roman" w:eastAsia="黑体" w:cs="Times New Roman"/>
          <w:sz w:val="32"/>
          <w:szCs w:val="32"/>
        </w:rPr>
        <w:t>情况</w:t>
      </w:r>
    </w:p>
    <w:tbl>
      <w:tblPr>
        <w:tblStyle w:val="7"/>
        <w:tblW w:w="84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9"/>
        <w:gridCol w:w="1985"/>
        <w:gridCol w:w="2030"/>
        <w:gridCol w:w="18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420" w:type="dxa"/>
            <w:gridSpan w:val="4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579" w:type="dxa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本年新制作数量</w:t>
            </w: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本年新</w:t>
            </w:r>
          </w:p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公开数量</w:t>
            </w:r>
          </w:p>
        </w:tc>
        <w:tc>
          <w:tcPr>
            <w:tcW w:w="1826" w:type="dxa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对外公开</w:t>
            </w:r>
          </w:p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总数量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579" w:type="dxa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规章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826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579" w:type="dxa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规范性文件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826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420" w:type="dxa"/>
            <w:gridSpan w:val="4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2579" w:type="dxa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上一年项目数量</w:t>
            </w: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本年增/减</w:t>
            </w:r>
          </w:p>
        </w:tc>
        <w:tc>
          <w:tcPr>
            <w:tcW w:w="1826" w:type="dxa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579" w:type="dxa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行政许可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826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2579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其他对外管理服务</w:t>
            </w:r>
          </w:p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事项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826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420" w:type="dxa"/>
            <w:gridSpan w:val="4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579" w:type="dxa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上一年项目数量</w:t>
            </w: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本年增/减</w:t>
            </w:r>
          </w:p>
        </w:tc>
        <w:tc>
          <w:tcPr>
            <w:tcW w:w="1826" w:type="dxa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579" w:type="dxa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行政处罚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+49</w:t>
            </w:r>
          </w:p>
        </w:tc>
        <w:tc>
          <w:tcPr>
            <w:tcW w:w="1826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579" w:type="dxa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行政强制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826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8420" w:type="dxa"/>
            <w:gridSpan w:val="4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579" w:type="dxa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上一年项目数量</w:t>
            </w:r>
          </w:p>
        </w:tc>
        <w:tc>
          <w:tcPr>
            <w:tcW w:w="3856" w:type="dxa"/>
            <w:gridSpan w:val="2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本年增/减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579" w:type="dxa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行政事业性收费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85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8420" w:type="dxa"/>
            <w:gridSpan w:val="4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第二十条第（九）项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579" w:type="dxa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采购项目数量</w:t>
            </w:r>
          </w:p>
        </w:tc>
        <w:tc>
          <w:tcPr>
            <w:tcW w:w="3856" w:type="dxa"/>
            <w:gridSpan w:val="2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采购总金额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2579" w:type="dxa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政府集中采购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85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</w:t>
            </w:r>
            <w:bookmarkStart w:id="0" w:name="_GoBack"/>
            <w:bookmarkEnd w:id="0"/>
          </w:p>
        </w:tc>
      </w:tr>
    </w:tbl>
    <w:p>
      <w:pPr>
        <w:numPr>
          <w:ilvl w:val="0"/>
          <w:numId w:val="0"/>
        </w:num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三、收到和处理政府信息公开申请情况</w:t>
      </w:r>
    </w:p>
    <w:tbl>
      <w:tblPr>
        <w:tblStyle w:val="7"/>
        <w:tblW w:w="93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525"/>
        <w:gridCol w:w="2634"/>
        <w:gridCol w:w="554"/>
        <w:gridCol w:w="693"/>
        <w:gridCol w:w="692"/>
        <w:gridCol w:w="693"/>
        <w:gridCol w:w="693"/>
        <w:gridCol w:w="695"/>
        <w:gridCol w:w="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4713" w:type="dxa"/>
            <w:gridSpan w:val="3"/>
            <w:vMerge w:val="restart"/>
            <w:noWrap w:val="0"/>
            <w:vAlign w:val="center"/>
          </w:tcPr>
          <w:p>
            <w:r>
              <w:rPr>
                <w:rFonts w:hint="eastAsia"/>
              </w:rPr>
              <w:t>（本列数据的勾稽关系为：第一项加第二项之和，等于第三项加第四项之和）</w:t>
            </w:r>
          </w:p>
        </w:tc>
        <w:tc>
          <w:tcPr>
            <w:tcW w:w="4685" w:type="dxa"/>
            <w:gridSpan w:val="7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4713" w:type="dxa"/>
            <w:gridSpan w:val="3"/>
            <w:vMerge w:val="continue"/>
            <w:noWrap w:val="0"/>
            <w:vAlign w:val="top"/>
          </w:tcPr>
          <w:p/>
        </w:tc>
        <w:tc>
          <w:tcPr>
            <w:tcW w:w="554" w:type="dxa"/>
            <w:vMerge w:val="restart"/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自然人</w:t>
            </w:r>
          </w:p>
        </w:tc>
        <w:tc>
          <w:tcPr>
            <w:tcW w:w="3466" w:type="dxa"/>
            <w:gridSpan w:val="5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法人或其他组织</w:t>
            </w:r>
          </w:p>
        </w:tc>
        <w:tc>
          <w:tcPr>
            <w:tcW w:w="665" w:type="dxa"/>
            <w:vMerge w:val="restart"/>
            <w:noWrap w:val="0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4713" w:type="dxa"/>
            <w:gridSpan w:val="3"/>
            <w:vMerge w:val="continue"/>
            <w:noWrap w:val="0"/>
            <w:vAlign w:val="top"/>
          </w:tcPr>
          <w:p/>
        </w:tc>
        <w:tc>
          <w:tcPr>
            <w:tcW w:w="554" w:type="dxa"/>
            <w:vMerge w:val="continue"/>
            <w:noWrap w:val="0"/>
            <w:vAlign w:val="top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693" w:type="dxa"/>
            <w:noWrap w:val="0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商业企业</w:t>
            </w:r>
          </w:p>
        </w:tc>
        <w:tc>
          <w:tcPr>
            <w:tcW w:w="692" w:type="dxa"/>
            <w:noWrap w:val="0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科研机构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社会公益组织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法律服务机构</w:t>
            </w:r>
          </w:p>
        </w:tc>
        <w:tc>
          <w:tcPr>
            <w:tcW w:w="695" w:type="dxa"/>
            <w:noWrap w:val="0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</w:p>
        </w:tc>
        <w:tc>
          <w:tcPr>
            <w:tcW w:w="665" w:type="dxa"/>
            <w:vMerge w:val="continue"/>
            <w:noWrap w:val="0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4713" w:type="dxa"/>
            <w:gridSpan w:val="3"/>
            <w:noWrap w:val="0"/>
            <w:vAlign w:val="top"/>
          </w:tcPr>
          <w:p>
            <w:r>
              <w:rPr>
                <w:rFonts w:hint="eastAsia"/>
              </w:rPr>
              <w:t>一、本年新收政府信息公开申请数量</w:t>
            </w:r>
          </w:p>
        </w:tc>
        <w:tc>
          <w:tcPr>
            <w:tcW w:w="554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4713" w:type="dxa"/>
            <w:gridSpan w:val="3"/>
            <w:noWrap w:val="0"/>
            <w:vAlign w:val="top"/>
          </w:tcPr>
          <w:p>
            <w:r>
              <w:rPr>
                <w:rFonts w:hint="eastAsia"/>
              </w:rPr>
              <w:t>二、上年结转政府信息公开申请数量</w:t>
            </w:r>
          </w:p>
        </w:tc>
        <w:tc>
          <w:tcPr>
            <w:tcW w:w="554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restart"/>
            <w:noWrap w:val="0"/>
            <w:vAlign w:val="center"/>
          </w:tcPr>
          <w:p>
            <w:r>
              <w:rPr>
                <w:rFonts w:hint="eastAsia"/>
              </w:rPr>
              <w:t>三、本年度办理结果</w:t>
            </w:r>
          </w:p>
        </w:tc>
        <w:tc>
          <w:tcPr>
            <w:tcW w:w="4159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（一）予以公开</w:t>
            </w:r>
          </w:p>
        </w:tc>
        <w:tc>
          <w:tcPr>
            <w:tcW w:w="554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  <w:noWrap w:val="0"/>
            <w:vAlign w:val="top"/>
          </w:tcPr>
          <w:p/>
        </w:tc>
        <w:tc>
          <w:tcPr>
            <w:tcW w:w="4159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54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554" w:type="dxa"/>
            <w:vMerge w:val="continue"/>
            <w:noWrap w:val="0"/>
            <w:vAlign w:val="top"/>
          </w:tcPr>
          <w:p/>
        </w:tc>
        <w:tc>
          <w:tcPr>
            <w:tcW w:w="1525" w:type="dxa"/>
            <w:vMerge w:val="restart"/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（三）不予公开</w:t>
            </w:r>
          </w:p>
        </w:tc>
        <w:tc>
          <w:tcPr>
            <w:tcW w:w="2634" w:type="dxa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sz w:val="18"/>
                <w:szCs w:val="18"/>
              </w:rPr>
              <w:t>．属于国家秘密</w:t>
            </w:r>
          </w:p>
        </w:tc>
        <w:tc>
          <w:tcPr>
            <w:tcW w:w="554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54" w:type="dxa"/>
            <w:vMerge w:val="continue"/>
            <w:noWrap w:val="0"/>
            <w:vAlign w:val="top"/>
          </w:tcPr>
          <w:p/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634" w:type="dxa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2．其他法律行政法规禁止公开</w:t>
            </w:r>
          </w:p>
        </w:tc>
        <w:tc>
          <w:tcPr>
            <w:tcW w:w="554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554" w:type="dxa"/>
            <w:vMerge w:val="continue"/>
            <w:noWrap w:val="0"/>
            <w:vAlign w:val="top"/>
          </w:tcPr>
          <w:p/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3．危及“三安全一稳定”</w:t>
            </w:r>
          </w:p>
        </w:tc>
        <w:tc>
          <w:tcPr>
            <w:tcW w:w="554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54" w:type="dxa"/>
            <w:vMerge w:val="continue"/>
            <w:noWrap w:val="0"/>
            <w:vAlign w:val="top"/>
          </w:tcPr>
          <w:p/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4．保护第三方合法权益</w:t>
            </w:r>
          </w:p>
        </w:tc>
        <w:tc>
          <w:tcPr>
            <w:tcW w:w="554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  <w:noWrap w:val="0"/>
            <w:vAlign w:val="top"/>
          </w:tcPr>
          <w:p/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5．属于三类内部事务信息</w:t>
            </w:r>
          </w:p>
        </w:tc>
        <w:tc>
          <w:tcPr>
            <w:tcW w:w="554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54" w:type="dxa"/>
            <w:vMerge w:val="continue"/>
            <w:noWrap w:val="0"/>
            <w:vAlign w:val="top"/>
          </w:tcPr>
          <w:p/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6．属于四类过程性信息</w:t>
            </w:r>
          </w:p>
        </w:tc>
        <w:tc>
          <w:tcPr>
            <w:tcW w:w="554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  <w:noWrap w:val="0"/>
            <w:vAlign w:val="top"/>
          </w:tcPr>
          <w:p/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7．属于行政执法案卷</w:t>
            </w:r>
          </w:p>
        </w:tc>
        <w:tc>
          <w:tcPr>
            <w:tcW w:w="554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54" w:type="dxa"/>
            <w:vMerge w:val="continue"/>
            <w:noWrap w:val="0"/>
            <w:vAlign w:val="top"/>
          </w:tcPr>
          <w:p/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8．属于行政查询事项</w:t>
            </w:r>
          </w:p>
        </w:tc>
        <w:tc>
          <w:tcPr>
            <w:tcW w:w="554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554" w:type="dxa"/>
            <w:vMerge w:val="continue"/>
            <w:noWrap w:val="0"/>
            <w:vAlign w:val="top"/>
          </w:tcPr>
          <w:p/>
        </w:tc>
        <w:tc>
          <w:tcPr>
            <w:tcW w:w="1525" w:type="dxa"/>
            <w:vMerge w:val="restart"/>
            <w:noWrap w:val="0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（四）无法提供</w:t>
            </w:r>
          </w:p>
        </w:tc>
        <w:tc>
          <w:tcPr>
            <w:tcW w:w="2634" w:type="dxa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1．本机关不掌握相关政府信息</w:t>
            </w:r>
          </w:p>
        </w:tc>
        <w:tc>
          <w:tcPr>
            <w:tcW w:w="554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continue"/>
            <w:noWrap w:val="0"/>
            <w:vAlign w:val="top"/>
          </w:tcPr>
          <w:p/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2．没有现成信息需要另行制作</w:t>
            </w:r>
          </w:p>
        </w:tc>
        <w:tc>
          <w:tcPr>
            <w:tcW w:w="554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  <w:noWrap w:val="0"/>
            <w:vAlign w:val="top"/>
          </w:tcPr>
          <w:p/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3．补正后申请内容仍不明确</w:t>
            </w:r>
          </w:p>
        </w:tc>
        <w:tc>
          <w:tcPr>
            <w:tcW w:w="554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554" w:type="dxa"/>
            <w:vMerge w:val="continue"/>
            <w:noWrap w:val="0"/>
            <w:vAlign w:val="top"/>
          </w:tcPr>
          <w:p/>
        </w:tc>
        <w:tc>
          <w:tcPr>
            <w:tcW w:w="1525" w:type="dxa"/>
            <w:vMerge w:val="restart"/>
            <w:noWrap w:val="0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（五）</w:t>
            </w:r>
            <w:r>
              <w:rPr>
                <w:rFonts w:hint="eastAsia" w:ascii="宋体" w:hAnsi="宋体"/>
                <w:sz w:val="18"/>
                <w:szCs w:val="18"/>
              </w:rPr>
              <w:t>不予处理</w:t>
            </w:r>
          </w:p>
        </w:tc>
        <w:tc>
          <w:tcPr>
            <w:tcW w:w="2634" w:type="dxa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1．信访举报投诉类申请</w:t>
            </w:r>
          </w:p>
        </w:tc>
        <w:tc>
          <w:tcPr>
            <w:tcW w:w="554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  <w:noWrap w:val="0"/>
            <w:vAlign w:val="top"/>
          </w:tcPr>
          <w:p/>
        </w:tc>
        <w:tc>
          <w:tcPr>
            <w:tcW w:w="1525" w:type="dxa"/>
            <w:vMerge w:val="continue"/>
            <w:noWrap w:val="0"/>
            <w:vAlign w:val="top"/>
          </w:tcPr>
          <w:p/>
        </w:tc>
        <w:tc>
          <w:tcPr>
            <w:tcW w:w="2634" w:type="dxa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2．重复申请</w:t>
            </w:r>
          </w:p>
        </w:tc>
        <w:tc>
          <w:tcPr>
            <w:tcW w:w="554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554" w:type="dxa"/>
            <w:vMerge w:val="continue"/>
            <w:noWrap w:val="0"/>
            <w:vAlign w:val="top"/>
          </w:tcPr>
          <w:p/>
        </w:tc>
        <w:tc>
          <w:tcPr>
            <w:tcW w:w="1525" w:type="dxa"/>
            <w:vMerge w:val="continue"/>
            <w:noWrap w:val="0"/>
            <w:vAlign w:val="top"/>
          </w:tcPr>
          <w:p/>
        </w:tc>
        <w:tc>
          <w:tcPr>
            <w:tcW w:w="2634" w:type="dxa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</w:t>
            </w:r>
            <w:r>
              <w:rPr>
                <w:rFonts w:hint="eastAsia" w:ascii="宋体" w:hAnsi="宋体"/>
                <w:sz w:val="18"/>
                <w:szCs w:val="18"/>
              </w:rPr>
              <w:t>．要求提供公开出版物</w:t>
            </w:r>
          </w:p>
        </w:tc>
        <w:tc>
          <w:tcPr>
            <w:tcW w:w="554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  <w:noWrap w:val="0"/>
            <w:vAlign w:val="top"/>
          </w:tcPr>
          <w:p/>
        </w:tc>
        <w:tc>
          <w:tcPr>
            <w:tcW w:w="1525" w:type="dxa"/>
            <w:vMerge w:val="continue"/>
            <w:noWrap w:val="0"/>
            <w:vAlign w:val="top"/>
          </w:tcPr>
          <w:p/>
        </w:tc>
        <w:tc>
          <w:tcPr>
            <w:tcW w:w="2634" w:type="dxa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4．无正当理由大量反复申请</w:t>
            </w:r>
          </w:p>
        </w:tc>
        <w:tc>
          <w:tcPr>
            <w:tcW w:w="554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  <w:noWrap w:val="0"/>
            <w:vAlign w:val="top"/>
          </w:tcPr>
          <w:p/>
        </w:tc>
        <w:tc>
          <w:tcPr>
            <w:tcW w:w="1525" w:type="dxa"/>
            <w:vMerge w:val="continue"/>
            <w:noWrap w:val="0"/>
            <w:vAlign w:val="top"/>
          </w:tcPr>
          <w:p/>
        </w:tc>
        <w:tc>
          <w:tcPr>
            <w:tcW w:w="2634" w:type="dxa"/>
            <w:noWrap w:val="0"/>
            <w:vAlign w:val="top"/>
          </w:tcPr>
          <w:p>
            <w:pPr>
              <w:ind w:left="180" w:hanging="180" w:hangingChars="100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54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554" w:type="dxa"/>
            <w:noWrap w:val="0"/>
            <w:vAlign w:val="top"/>
          </w:tcPr>
          <w:p/>
        </w:tc>
        <w:tc>
          <w:tcPr>
            <w:tcW w:w="4159" w:type="dxa"/>
            <w:gridSpan w:val="2"/>
            <w:noWrap w:val="0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（六）其他处理</w:t>
            </w:r>
          </w:p>
        </w:tc>
        <w:tc>
          <w:tcPr>
            <w:tcW w:w="554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noWrap w:val="0"/>
            <w:vAlign w:val="top"/>
          </w:tcPr>
          <w:p/>
        </w:tc>
        <w:tc>
          <w:tcPr>
            <w:tcW w:w="4159" w:type="dxa"/>
            <w:gridSpan w:val="2"/>
            <w:noWrap w:val="0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（七）总计</w:t>
            </w:r>
          </w:p>
        </w:tc>
        <w:tc>
          <w:tcPr>
            <w:tcW w:w="554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713" w:type="dxa"/>
            <w:gridSpan w:val="3"/>
            <w:noWrap w:val="0"/>
            <w:vAlign w:val="center"/>
          </w:tcPr>
          <w:p>
            <w:r>
              <w:rPr>
                <w:rFonts w:hint="eastAsia"/>
              </w:rPr>
              <w:t>四、结转下年度继续办理</w:t>
            </w:r>
          </w:p>
        </w:tc>
        <w:tc>
          <w:tcPr>
            <w:tcW w:w="554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</w:tbl>
    <w:p>
      <w:pPr>
        <w:numPr>
          <w:ilvl w:val="0"/>
          <w:numId w:val="0"/>
        </w:numPr>
        <w:spacing w:line="600" w:lineRule="exact"/>
        <w:ind w:left="645" w:leftChars="0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四、政府信息公开行政复议、行政诉讼情况</w:t>
      </w:r>
    </w:p>
    <w:tbl>
      <w:tblPr>
        <w:tblStyle w:val="7"/>
        <w:tblW w:w="10206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708"/>
        <w:gridCol w:w="709"/>
        <w:gridCol w:w="682"/>
        <w:gridCol w:w="594"/>
        <w:gridCol w:w="709"/>
        <w:gridCol w:w="709"/>
        <w:gridCol w:w="709"/>
        <w:gridCol w:w="708"/>
        <w:gridCol w:w="567"/>
        <w:gridCol w:w="851"/>
        <w:gridCol w:w="650"/>
        <w:gridCol w:w="767"/>
        <w:gridCol w:w="709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3402" w:type="dxa"/>
            <w:gridSpan w:val="5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行政复议</w:t>
            </w:r>
          </w:p>
        </w:tc>
        <w:tc>
          <w:tcPr>
            <w:tcW w:w="6804" w:type="dxa"/>
            <w:gridSpan w:val="10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709" w:type="dxa"/>
            <w:vMerge w:val="restart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8" w:type="dxa"/>
            <w:vMerge w:val="restart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682" w:type="dxa"/>
            <w:vMerge w:val="restart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594" w:type="dxa"/>
            <w:vMerge w:val="restart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3402" w:type="dxa"/>
            <w:gridSpan w:val="5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未经复议直接起诉</w:t>
            </w:r>
          </w:p>
        </w:tc>
        <w:tc>
          <w:tcPr>
            <w:tcW w:w="3402" w:type="dxa"/>
            <w:gridSpan w:val="5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continue"/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2" w:type="dxa"/>
            <w:vMerge w:val="continue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94" w:type="dxa"/>
            <w:vMerge w:val="continue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567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维持</w:t>
            </w:r>
          </w:p>
        </w:tc>
        <w:tc>
          <w:tcPr>
            <w:tcW w:w="650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67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82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594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tabs>
                <w:tab w:val="left" w:pos="217"/>
              </w:tabs>
              <w:jc w:val="left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eastAsia="zh-CN"/>
              </w:rPr>
              <w:tab/>
            </w: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67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2020年，我局政府信息公开工作虽取得了新的进展，但也存在一些问题：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比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如，栏目信息更新还不够及时高效；推动政务公开和政府信息公开的力度不够；公开内容不具体，重点不突出；公开形式的便民性不足、覆盖面不广；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部分科室的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信息发布的积极性和主动性不够等。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针对以上问题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，我局将采取以下措施完善信息公开工作：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一是提高站位，深化认识。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将政府信息公开作为一项长期化、日常化和制度化的工作，严格按照政务公开工作要求，进一步统一思想，深化认识，确保组织到位、措施到位、责任到位。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楷体_GB2312" w:hAnsi="楷体_GB2312" w:eastAsia="楷体_GB2312" w:cs="楷体_GB2312"/>
          <w:color w:val="000000"/>
          <w:sz w:val="32"/>
          <w:szCs w:val="32"/>
        </w:rPr>
        <w:t>二是加强宣传，营造氛围。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在保证网络公开为主的前提下，进一步加大报刊、广播、电视等媒体的推介力度，提高公众对政务信息公开的知晓率和参与度，扩大信息覆盖面。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楷体_GB2312" w:hAnsi="楷体_GB2312" w:eastAsia="楷体_GB2312" w:cs="楷体_GB2312"/>
          <w:color w:val="000000"/>
          <w:sz w:val="32"/>
          <w:szCs w:val="32"/>
        </w:rPr>
        <w:t>三是规范程序，严格发布。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严格规范信息的收集、编制、审查、发布、监管等各环节程序，明确有关信息发布的职责分工，加强监督管理，并建立健全考核制度和责任追究制度，避免互相推诿、遗漏信息等情况的发生。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5" w:leftChars="0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5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除上述情况外，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我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局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不存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其他需要报告的事项。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5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5"/>
        <w:jc w:val="right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淄博文昌湖省级旅游度假区综合行政执法局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20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日</w:t>
      </w:r>
    </w:p>
    <w:p>
      <w:pPr>
        <w:spacing w:line="600" w:lineRule="exact"/>
        <w:rPr>
          <w:rFonts w:hint="default" w:ascii="Times New Roman" w:hAnsi="Times New Roman" w:cs="Times New Roman"/>
        </w:rPr>
      </w:pPr>
    </w:p>
    <w:sectPr>
      <w:footerReference r:id="rId3" w:type="default"/>
      <w:pgSz w:w="11906" w:h="16838"/>
      <w:pgMar w:top="2041" w:right="1417" w:bottom="1701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rPr>
                    <w:rFonts w:hint="default" w:ascii="Times New Roman" w:hAnsi="Times New Roman" w:eastAsia="宋体" w:cs="Times New Roman"/>
                    <w:sz w:val="28"/>
                    <w:szCs w:val="28"/>
                    <w:lang w:eastAsia="zh-CN"/>
                  </w:rPr>
                </w:pPr>
                <w:r>
                  <w:rPr>
                    <w:rFonts w:hint="default" w:ascii="Times New Roman" w:hAnsi="Times New Roman" w:cs="Times New Roman"/>
                    <w:sz w:val="28"/>
                    <w:szCs w:val="28"/>
                    <w:lang w:eastAsia="zh-CN"/>
                  </w:rPr>
                  <w:t>—</w:t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  <w:lang w:eastAsia="zh-CN"/>
                  </w:rPr>
                  <w:t>1</w:t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  <w:lang w:eastAsia="zh-CN"/>
                  </w:rPr>
                  <w:fldChar w:fldCharType="end"/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  <w:lang w:eastAsia="zh-CN"/>
                  </w:rPr>
                  <w:t>—</w:t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7F155"/>
    <w:multiLevelType w:val="singleLevel"/>
    <w:tmpl w:val="5A67F155"/>
    <w:lvl w:ilvl="0" w:tentative="0">
      <w:start w:val="2"/>
      <w:numFmt w:val="chineseCounting"/>
      <w:suff w:val="nothing"/>
      <w:lvlText w:val="%1、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152D3"/>
    <w:rsid w:val="00172A27"/>
    <w:rsid w:val="002B7DBB"/>
    <w:rsid w:val="002F1DB1"/>
    <w:rsid w:val="00535446"/>
    <w:rsid w:val="00CB2F89"/>
    <w:rsid w:val="00D1449E"/>
    <w:rsid w:val="00D66C8B"/>
    <w:rsid w:val="00FD7621"/>
    <w:rsid w:val="010F5F64"/>
    <w:rsid w:val="01FA6F29"/>
    <w:rsid w:val="037521AB"/>
    <w:rsid w:val="04C567D8"/>
    <w:rsid w:val="09F30D3F"/>
    <w:rsid w:val="0AF1684D"/>
    <w:rsid w:val="0DF02D6C"/>
    <w:rsid w:val="12A309E3"/>
    <w:rsid w:val="16E24019"/>
    <w:rsid w:val="171370E2"/>
    <w:rsid w:val="18F60FE2"/>
    <w:rsid w:val="19BF56CB"/>
    <w:rsid w:val="1C801C9B"/>
    <w:rsid w:val="1CE01DF0"/>
    <w:rsid w:val="1CE34BF4"/>
    <w:rsid w:val="1EEB10BD"/>
    <w:rsid w:val="1F62413E"/>
    <w:rsid w:val="21C471F5"/>
    <w:rsid w:val="267B25B1"/>
    <w:rsid w:val="26D45504"/>
    <w:rsid w:val="29510A55"/>
    <w:rsid w:val="2B713B52"/>
    <w:rsid w:val="2CEB123D"/>
    <w:rsid w:val="2E262242"/>
    <w:rsid w:val="2E5945ED"/>
    <w:rsid w:val="2F0E36C5"/>
    <w:rsid w:val="30254333"/>
    <w:rsid w:val="30632652"/>
    <w:rsid w:val="316A7E21"/>
    <w:rsid w:val="358B0865"/>
    <w:rsid w:val="36AD52EF"/>
    <w:rsid w:val="373557BD"/>
    <w:rsid w:val="383D45AF"/>
    <w:rsid w:val="3F404706"/>
    <w:rsid w:val="461C75F4"/>
    <w:rsid w:val="48D613D7"/>
    <w:rsid w:val="4A183189"/>
    <w:rsid w:val="50D24EF2"/>
    <w:rsid w:val="534E3B3B"/>
    <w:rsid w:val="547656EC"/>
    <w:rsid w:val="550E652C"/>
    <w:rsid w:val="5A4523A3"/>
    <w:rsid w:val="5D801330"/>
    <w:rsid w:val="62CE7572"/>
    <w:rsid w:val="63AD1D81"/>
    <w:rsid w:val="63E23270"/>
    <w:rsid w:val="67C109B6"/>
    <w:rsid w:val="6B4A0FBA"/>
    <w:rsid w:val="6EAF1824"/>
    <w:rsid w:val="6FD837D0"/>
    <w:rsid w:val="704F3AA8"/>
    <w:rsid w:val="71FC7052"/>
    <w:rsid w:val="72A61772"/>
    <w:rsid w:val="778238A1"/>
    <w:rsid w:val="77F91723"/>
    <w:rsid w:val="7849279D"/>
    <w:rsid w:val="794416E0"/>
    <w:rsid w:val="79EA29B3"/>
    <w:rsid w:val="7A002CDB"/>
    <w:rsid w:val="7DD36104"/>
    <w:rsid w:val="7E207EFD"/>
    <w:rsid w:val="7E97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="100" w:beforeLines="0" w:beforeAutospacing="1" w:after="100" w:afterLines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Header Char"/>
    <w:basedOn w:val="8"/>
    <w:link w:val="4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Footer Char"/>
    <w:basedOn w:val="8"/>
    <w:link w:val="3"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4</Pages>
  <Words>208</Words>
  <Characters>1191</Characters>
  <Lines>0</Lines>
  <Paragraphs>0</Paragraphs>
  <TotalTime>5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2018-03-27T06:21:00Z</dcterms:created>
  <dc:creator>01</dc:creator>
  <cp:lastModifiedBy>- -</cp:lastModifiedBy>
  <dcterms:modified xsi:type="dcterms:W3CDTF">2021-02-02T02:24:09Z</dcterms:modified>
  <dc:title>淄博市地方税务局文昌湖分局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