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区文化和旅游事业发展中心“双随机一公开”随机抽查事项清单</w:t>
      </w:r>
    </w:p>
    <w:bookmarkEnd w:id="0"/>
    <w:tbl>
      <w:tblPr>
        <w:tblW w:w="1460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417"/>
        <w:gridCol w:w="1985"/>
        <w:gridCol w:w="3118"/>
        <w:gridCol w:w="993"/>
        <w:gridCol w:w="1134"/>
        <w:gridCol w:w="1275"/>
        <w:gridCol w:w="31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提报单位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抽查事项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检查对象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抽查内容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事项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检查方式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抽查比例及频次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检查依据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eastAsia="zh-CN"/>
              </w:rPr>
              <w:t>文昌湖区文化和旅游事业发展中心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对出版物经营的监督检查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出版物发行单位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擅自设立出版物的出版、印刷或者复制、进口、发行单位，或者擅自从事出版物的出版、印刷或者复制、进口、发行业务，假冒出版单位名称或者伪造、假冒报纸、期刊名称出版出版物；出版含有国家规定禁止内容的出版物；进口、印刷或者复制、发行禁止进口的出版物；法律法规规章规定的其他事项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一般事项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现场检查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全年抽查不低于5%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抽查频次根据监管需要确定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《出版管理条例》第五十条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eastAsia="zh-CN"/>
              </w:rPr>
              <w:t>文昌湖区文化和旅游事业发展中心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对A级旅游景区的监督检查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A级旅游景区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设施和服务是否符合《旅游景区质量等级划分与评定标》（GB/T1775-2003）；未取得质量等级的旅游企业是否使用相关质量等级的称谓和标识；法律法规规定的其他监管事项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一般事项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现场检查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全年抽查不低于5%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抽查频次根据监管需要确定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1.《山东省旅游条例》第五十一条、第六十条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2.《旅游景区质量等级评定管理办法》第五条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eastAsia="zh-CN"/>
              </w:rPr>
              <w:t>文昌湖区文化和旅游事业发展中心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对旅行社的监督检查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旅行社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经营场所、营业设施、注册资本等基础性经营条件是否符合法律规定；经营旅行社业务是否取得经营许可；分支机构的名称、标牌、经营范围等是否符合法律规定；是否依法经营，有无虚假宣传、组织不合理低价游等损害消费者合法权益的行为；是否与旅游者签订旅游合同、提供与合同内容相符的旅游服务；法律法规规定的其他监管事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一般事项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现场检查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全年抽查不低于5%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抽查频次根据监管需要确定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1.《旅游法》第八十三条、第八十五条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2.《旅行社条例》第三条、第四十一条、第四十四条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3.《山东省旅游条例》第五十一条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eastAsia="zh-CN"/>
              </w:rPr>
              <w:t>文昌湖区文化和旅游事业发展中心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对文物拍卖、文物购销的监督检查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文物拍卖企业、文物商店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物拍卖企业、文物商店是否依法依规经相应的文物主管部门批准设立；文物拍卖标的是否依法依规经相应的文物主管部门审核；是否违法从事文物拍卖或文物购销经营活动；拍卖文物、购销文物是否依法依规作出记录并备案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一般事项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现场检查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资料审查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全年抽查不低于5%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抽查频次根据监管需要确定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《文物保护法实施条例》第四十三条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eastAsia="zh-CN"/>
              </w:rPr>
              <w:t>文昌湖区文化和旅游事业发展中心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对文物保护工程资质单位的监督检查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文物保护工程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文物保护工程勘察设计、施工、监理工作的开展情况；法律法规政策各种规定遵守情况；执行技术标准情况；专业技术人员培训上岗情况；是否符合资质等级标准要求及资质管理情况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一般事项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现场检查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书面检查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组织专家或第三方检查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全年抽查不低于5%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抽查频次根据监管需要确定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1.《文物保护法》第六十六条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2.《文物保护工程勘察设计资质管理办法（试行）》（文物保发〔2014〕13号）第五条、第六条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A4F8E"/>
    <w:rsid w:val="064A4F8E"/>
    <w:rsid w:val="58363912"/>
    <w:rsid w:val="587A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2021-01-04T01:16:00Z</dcterms:created>
  <dc:creator>五A★★</dc:creator>
  <cp:lastModifiedBy>五A★★</cp:lastModifiedBy>
  <dcterms:modified xsi:type="dcterms:W3CDTF">2021-09-08T07:57:08Z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