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52128"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文昌湖区经济发展局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“双随机、一公开”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抽查工作计划</w:t>
      </w:r>
    </w:p>
    <w:tbl>
      <w:tblPr>
        <w:tblStyle w:val="4"/>
        <w:tblW w:w="13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304"/>
        <w:gridCol w:w="1650"/>
        <w:gridCol w:w="1580"/>
        <w:gridCol w:w="2420"/>
        <w:gridCol w:w="2870"/>
        <w:gridCol w:w="2016"/>
      </w:tblGrid>
      <w:tr w14:paraId="3EDA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9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D0302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30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B20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165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FDAB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BEE66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242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1525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</w:t>
            </w:r>
          </w:p>
          <w:p w14:paraId="223794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频次</w:t>
            </w:r>
          </w:p>
        </w:tc>
        <w:tc>
          <w:tcPr>
            <w:tcW w:w="287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419F5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抽查时间</w:t>
            </w:r>
          </w:p>
        </w:tc>
        <w:tc>
          <w:tcPr>
            <w:tcW w:w="201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831C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责任科室和单位</w:t>
            </w:r>
          </w:p>
        </w:tc>
      </w:tr>
      <w:tr w14:paraId="024E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69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8A7E5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0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783575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对已开工企业备案项目的行政检查</w:t>
            </w:r>
          </w:p>
        </w:tc>
        <w:tc>
          <w:tcPr>
            <w:tcW w:w="165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6181B7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企业投资备案项目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343785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BC3B632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全年抽查比例为5%（已开工项目），每年抽查1次</w:t>
            </w:r>
          </w:p>
        </w:tc>
        <w:tc>
          <w:tcPr>
            <w:tcW w:w="287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E9C15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01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3FFE70"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发改科</w:t>
            </w:r>
          </w:p>
        </w:tc>
      </w:tr>
      <w:tr w14:paraId="5494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69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9B74655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3917A9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对工信领域能源生产、使用、服务等相关企业、机构的监督检查</w:t>
            </w:r>
          </w:p>
        </w:tc>
        <w:tc>
          <w:tcPr>
            <w:tcW w:w="165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E05818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淄博市内一般工业企业、机构和重点用能企业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D5C6CEF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1F088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全年抽查比例为5%，每年抽查1次</w:t>
            </w:r>
          </w:p>
        </w:tc>
        <w:tc>
          <w:tcPr>
            <w:tcW w:w="287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FD3F09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01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81B8B7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发改科</w:t>
            </w:r>
          </w:p>
        </w:tc>
      </w:tr>
      <w:tr w14:paraId="510D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9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F831AB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0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BD25900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电化学储能电站（项目)跨部门综合监管</w:t>
            </w:r>
          </w:p>
        </w:tc>
        <w:tc>
          <w:tcPr>
            <w:tcW w:w="165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0B1C1B5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电化学储能电站（项目)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463E793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125F0B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全年抽查比例为5%，每年抽查1次</w:t>
            </w:r>
          </w:p>
        </w:tc>
        <w:tc>
          <w:tcPr>
            <w:tcW w:w="287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E31A916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4月-10月</w:t>
            </w:r>
          </w:p>
        </w:tc>
        <w:tc>
          <w:tcPr>
            <w:tcW w:w="201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9E11EF0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发改科</w:t>
            </w:r>
          </w:p>
        </w:tc>
      </w:tr>
      <w:tr w14:paraId="18E6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9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E8796D4">
            <w:pPr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0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741EAA2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调查对象依法设置原始记录、统计台账情况检查</w:t>
            </w:r>
          </w:p>
        </w:tc>
        <w:tc>
          <w:tcPr>
            <w:tcW w:w="165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101DBAC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统计调查对象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E88086C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BF5F1F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全年抽查比例为5%，每年抽查1次</w:t>
            </w:r>
          </w:p>
        </w:tc>
        <w:tc>
          <w:tcPr>
            <w:tcW w:w="287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C17DAFE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4月-11月</w:t>
            </w:r>
          </w:p>
        </w:tc>
        <w:tc>
          <w:tcPr>
            <w:tcW w:w="201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CCA0EBF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统计科</w:t>
            </w:r>
          </w:p>
        </w:tc>
      </w:tr>
      <w:tr w14:paraId="38FF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9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EEAF494">
            <w:pPr>
              <w:jc w:val="center"/>
              <w:rPr>
                <w:rFonts w:hint="default" w:asciiTheme="minorEastAsia" w:hAnsi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04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2668B29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对人民防空教育实施情况的监督检查</w:t>
            </w:r>
          </w:p>
        </w:tc>
        <w:tc>
          <w:tcPr>
            <w:tcW w:w="165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FC52353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城市规划区内的学校</w:t>
            </w:r>
          </w:p>
        </w:tc>
        <w:tc>
          <w:tcPr>
            <w:tcW w:w="158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E1B2DA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0E80682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全年抽查比例为5%，每年抽查1次</w:t>
            </w:r>
          </w:p>
        </w:tc>
        <w:tc>
          <w:tcPr>
            <w:tcW w:w="2870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E385DF2">
            <w:pPr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4月-11月</w:t>
            </w:r>
          </w:p>
        </w:tc>
        <w:tc>
          <w:tcPr>
            <w:tcW w:w="2016" w:type="dxa"/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44F3871"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发改科</w:t>
            </w:r>
          </w:p>
        </w:tc>
      </w:tr>
    </w:tbl>
    <w:p w14:paraId="599A54F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WE2ODU0MmRhOTg0MjMxNGIyZjBjZDg3NDVlYjEifQ=="/>
  </w:docVars>
  <w:rsids>
    <w:rsidRoot w:val="4A1947CF"/>
    <w:rsid w:val="03F14FCF"/>
    <w:rsid w:val="11F3553C"/>
    <w:rsid w:val="12E749E7"/>
    <w:rsid w:val="193943FB"/>
    <w:rsid w:val="25CD52D0"/>
    <w:rsid w:val="2BE02F78"/>
    <w:rsid w:val="2D3DEA99"/>
    <w:rsid w:val="2F245DEC"/>
    <w:rsid w:val="2FFC4B88"/>
    <w:rsid w:val="3C571303"/>
    <w:rsid w:val="3EDE7BA6"/>
    <w:rsid w:val="465A2191"/>
    <w:rsid w:val="4A1947CF"/>
    <w:rsid w:val="55FD6950"/>
    <w:rsid w:val="5E717BF6"/>
    <w:rsid w:val="69CF3FAB"/>
    <w:rsid w:val="78531070"/>
    <w:rsid w:val="7B272522"/>
    <w:rsid w:val="7BB75527"/>
    <w:rsid w:val="FEE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380</Characters>
  <Lines>0</Lines>
  <Paragraphs>0</Paragraphs>
  <TotalTime>1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火炎焱燚</cp:lastModifiedBy>
  <dcterms:modified xsi:type="dcterms:W3CDTF">2026-06-03T08:08:16Z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5F3A5D232B0E4D06B37A5CC535052A85_13</vt:lpwstr>
  </property>
  <property fmtid="{D5CDD505-2E9C-101B-9397-08002B2CF9AE}" pid="4" name="KSOTemplateDocerSaveRecord">
    <vt:lpwstr>eyJoZGlkIjoiOTEwYzExYjk1OGE2MWExNDg4ZWFmMDM1ZGQ4Yjg4OGYiLCJ1c2VySWQiOiIyNDg5MTg1MTkifQ==</vt:lpwstr>
  </property>
</Properties>
</file>