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文昌湖区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经济发展局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“双随机、一公开”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抽查工作指引</w:t>
      </w: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b w:val="0"/>
          <w:bCs/>
          <w:sz w:val="32"/>
          <w:szCs w:val="32"/>
        </w:rPr>
      </w:pPr>
      <w:r>
        <w:rPr>
          <w:rStyle w:val="8"/>
          <w:rFonts w:ascii="黑体" w:hAnsi="宋体" w:eastAsia="黑体" w:cs="黑体"/>
          <w:b w:val="0"/>
          <w:bCs/>
          <w:caps w:val="0"/>
          <w:spacing w:val="0"/>
          <w:sz w:val="32"/>
          <w:szCs w:val="32"/>
          <w:shd w:val="clear" w:fill="FFFFFF"/>
        </w:rPr>
        <w:t>一、总体要求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ascii="楷体" w:hAnsi="楷体" w:eastAsia="楷体" w:cs="楷体"/>
          <w:caps w:val="0"/>
          <w:spacing w:val="0"/>
          <w:sz w:val="32"/>
          <w:szCs w:val="32"/>
          <w:shd w:val="clear" w:fill="FFFFFF"/>
        </w:rPr>
        <w:t>（一）指导思想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ascii="仿宋_GB2312" w:eastAsia="仿宋_GB2312" w:cs="仿宋_GB2312"/>
          <w:caps w:val="0"/>
          <w:spacing w:val="0"/>
          <w:sz w:val="32"/>
          <w:szCs w:val="32"/>
          <w:shd w:val="clear" w:fill="FFFFFF"/>
        </w:rPr>
        <w:t>贯彻党中央的决策部署，落实简政放权、放管结合、优化服务要求，转变监管理念，创新监管方式，提升监管效能，激发市场活力，强化市场主体的自觉、自律和社会监督，逐步建立健全随机抽查制度，规范监管行为，优化监管服务，着力解决社会各界反映强烈的突出问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（二）基本要求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、依法监管。严格执行相关法律、行政法规和规章，规范事中事后监管，落实监管责任，推进随机抽查制度化、规范化。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、公正高效。规范行政权力运行，切实做到公正文明执法，提升监管效能，对不同类型的检查对象采取适当的随机抽查方式，减轻企业主体负担，优化市场环境。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3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、公开透明。公开监管的事项、程序、结果等，强化社会监督，切实做到确职限权，尽责担当。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Style w:val="8"/>
          <w:rFonts w:ascii="黑体" w:hAnsi="宋体" w:eastAsia="黑体" w:cs="黑体"/>
          <w:b w:val="0"/>
          <w:bCs/>
          <w:caps w:val="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宋体" w:eastAsia="黑体" w:cs="黑体"/>
          <w:b w:val="0"/>
          <w:bCs/>
          <w:caps w:val="0"/>
          <w:spacing w:val="0"/>
          <w:sz w:val="32"/>
          <w:szCs w:val="32"/>
          <w:shd w:val="clear" w:fill="FFFFFF"/>
        </w:rPr>
        <w:t>二、抽查实施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sz w:val="32"/>
          <w:szCs w:val="32"/>
          <w:shd w:val="clear" w:fill="FFFFFF"/>
        </w:rPr>
        <w:t>制定年度抽查工作计划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  <w:shd w:val="clear" w:fill="FFFFFF"/>
        </w:rPr>
        <w:t>区经济发展局每年制订并公布抽查年度计划，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依据抽查计划明确抽查事项、检查对象、</w:t>
      </w:r>
      <w:r>
        <w:rPr>
          <w:rFonts w:hint="eastAsia" w:ascii="仿宋_GB2312" w:hAnsi="Times New Roman" w:eastAsia="仿宋_GB2312" w:cs="仿宋_GB2312"/>
          <w:sz w:val="32"/>
          <w:szCs w:val="32"/>
          <w:shd w:val="clear" w:fill="FFFFFF"/>
        </w:rPr>
        <w:t>实施检查时间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等内容。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sz w:val="32"/>
          <w:szCs w:val="32"/>
          <w:shd w:val="clear" w:fill="FFFFFF"/>
        </w:rPr>
        <w:t>随机抽取检查对象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抽查计划制定完成后，依托省政府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监管工作平台中的随机摇号程序，从检查对象名录库中按照预定的比例抽取检查对象名单。抽取的检查对象名单一经锁定不可更改。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sz w:val="32"/>
          <w:szCs w:val="32"/>
          <w:shd w:val="clear" w:fill="FFFFFF"/>
        </w:rPr>
        <w:t>随机抽取执法检查人员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各有关科室针对任务要求调配好执法力量，随机抽取执法检查人员进行匹配。已抽取的执法检查人员原则上不可更换（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被抽取的行政检查人员与被抽取的检查对象有利害关系的，应当回避，并重新抽取行政检查人员</w:t>
      </w:r>
      <w:r>
        <w:rPr>
          <w:rFonts w:hint="eastAsia" w:ascii="仿宋_GB2312" w:hAnsi="Times New Roman" w:eastAsia="仿宋_GB2312" w:cs="仿宋_GB2312"/>
          <w:sz w:val="32"/>
          <w:szCs w:val="32"/>
        </w:rPr>
        <w:t>），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每次行政检查抽取的检查人员不得少于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（四）合理确定随机抽查比例和频次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随机抽查的比例根据检查对象情况合理确定，以不影响公正与效率为前提，既要保证必要的抽查覆盖面和工作力度，又要防止检查过多和执法扰民。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spacing w:val="0"/>
          <w:sz w:val="32"/>
          <w:szCs w:val="32"/>
          <w:shd w:val="clear" w:fill="FFFFFF"/>
        </w:rPr>
        <w:t>（五）</w:t>
      </w:r>
      <w:r>
        <w:rPr>
          <w:rFonts w:hint="eastAsia" w:ascii="楷体" w:hAnsi="楷体" w:eastAsia="楷体" w:cs="楷体"/>
          <w:sz w:val="32"/>
          <w:szCs w:val="32"/>
          <w:shd w:val="clear" w:fill="FFFFFF"/>
        </w:rPr>
        <w:t>公示检查结果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实施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双随机、一公开</w:t>
      </w:r>
      <w:r>
        <w:rPr>
          <w:rFonts w:hint="default" w:ascii="Times New Roman" w:hAnsi="Times New Roman" w:cs="Times New Roman"/>
          <w:caps w:val="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监管工作，应当及时做好《抽查检查</w:t>
      </w:r>
      <w:r>
        <w:rPr>
          <w:rFonts w:hint="eastAsia" w:ascii="仿宋_GB2312" w:hAnsi="Times New Roman" w:eastAsia="仿宋_GB2312" w:cs="仿宋_GB2312"/>
          <w:sz w:val="32"/>
          <w:szCs w:val="32"/>
          <w:shd w:val="clear" w:fill="FFFFFF"/>
        </w:rPr>
        <w:t>记录表</w:t>
      </w: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》。检查表应包括检查时间、检查项目、检查结果、检查人员、对检查对象的处理意见和建议等事项，检查档案应当及时归档并妥善保管。检查结果需在政府门户网站向社会公示（法律法规规定不予公开的除外）</w:t>
      </w:r>
      <w:r>
        <w:rPr>
          <w:rFonts w:hint="eastAsia" w:ascii="仿宋_GB2312" w:eastAsia="仿宋_GB2312" w:cs="仿宋_GB2312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shd w:val="clear" w:fill="FFFFFF"/>
        </w:rPr>
        <w:t>检查结果公开后原则上不得擅自更改。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</w:pPr>
      <w:r>
        <w:rPr>
          <w:rFonts w:hint="eastAsia" w:ascii="仿宋_GB2312" w:hAnsi="Times New Roman" w:eastAsia="仿宋_GB2312" w:cs="仿宋_GB2312"/>
          <w:caps w:val="0"/>
          <w:spacing w:val="0"/>
          <w:sz w:val="32"/>
          <w:szCs w:val="32"/>
          <w:shd w:val="clear" w:fill="FFFFFF"/>
        </w:rPr>
        <w:t>如抽查中发现违法行为，需依法依规予以惩处，及时向社会公开行政处罚信息，接受社会监督。属于其他部门管辖的，及时移送相关部门查处；涉嫌构成犯罪的，依法及时向公安机关移送。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文昌湖区经济发展局</w:t>
      </w: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        2021年8月12日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6E99"/>
    <w:rsid w:val="09E275A7"/>
    <w:rsid w:val="146A1007"/>
    <w:rsid w:val="21FB3FF6"/>
    <w:rsid w:val="2B5C40A1"/>
    <w:rsid w:val="335218ED"/>
    <w:rsid w:val="3F9A7CE8"/>
    <w:rsid w:val="41802695"/>
    <w:rsid w:val="52440F8E"/>
    <w:rsid w:val="646B2D21"/>
    <w:rsid w:val="6A8930C0"/>
    <w:rsid w:val="7B4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eastAsia="仿宋_GB2312" w:asciiTheme="minorAscii" w:hAnsiTheme="minorAscii"/>
      <w:sz w:val="32"/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2021-07-15T07:19:00Z</dcterms:created>
  <dc:creator>Administrator</dc:creator>
  <cp:lastModifiedBy>加载中...</cp:lastModifiedBy>
  <cp:lastPrinted>2021-09-09T01:58:18Z</cp:lastPrinted>
  <dcterms:modified xsi:type="dcterms:W3CDTF">2021-09-09T02:31:45Z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468B2B86F73B49918F3FE6D920B40B44</vt:lpwstr>
  </property>
</Properties>
</file>