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ind w:left="428" w:hanging="428" w:hangingChars="100"/>
        <w:jc w:val="center"/>
        <w:textAlignment w:val="auto"/>
        <w:rPr>
          <w:rFonts w:hint="default" w:ascii="Times New Roman" w:hAnsi="Times New Roman" w:eastAsia="方正小标宋简体" w:cs="Times New Roman"/>
          <w:spacing w:val="-6"/>
          <w:sz w:val="44"/>
          <w:szCs w:val="44"/>
          <w:lang w:eastAsia="zh-CN"/>
        </w:rPr>
      </w:pPr>
      <w:r>
        <w:rPr>
          <w:rFonts w:hint="default" w:ascii="Times New Roman" w:hAnsi="Times New Roman" w:eastAsia="方正小标宋简体" w:cs="Times New Roman"/>
          <w:spacing w:val="-6"/>
          <w:sz w:val="44"/>
          <w:szCs w:val="44"/>
        </w:rPr>
        <w:t>淄博文昌湖省级旅游度假区管理委员会</w:t>
      </w:r>
      <w:r>
        <w:rPr>
          <w:rFonts w:hint="default" w:ascii="Times New Roman" w:hAnsi="Times New Roman" w:eastAsia="方正小标宋简体" w:cs="Times New Roman"/>
          <w:spacing w:val="-6"/>
          <w:sz w:val="44"/>
          <w:szCs w:val="44"/>
          <w:lang w:eastAsia="zh-CN"/>
        </w:rPr>
        <w:t>经济发</w:t>
      </w:r>
    </w:p>
    <w:p>
      <w:pPr>
        <w:keepNext w:val="0"/>
        <w:keepLines w:val="0"/>
        <w:pageBreakBefore w:val="0"/>
        <w:widowControl/>
        <w:kinsoku/>
        <w:wordWrap/>
        <w:overflowPunct/>
        <w:topLinePunct w:val="0"/>
        <w:autoSpaceDE/>
        <w:autoSpaceDN/>
        <w:bidi w:val="0"/>
        <w:spacing w:line="600" w:lineRule="exact"/>
        <w:ind w:left="428" w:hanging="428" w:hangingChars="1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6"/>
          <w:sz w:val="44"/>
          <w:szCs w:val="44"/>
          <w:lang w:eastAsia="zh-CN"/>
        </w:rPr>
        <w:t>展局</w:t>
      </w:r>
      <w:r>
        <w:rPr>
          <w:rFonts w:hint="default" w:ascii="Times New Roman" w:hAnsi="Times New Roman" w:eastAsia="方正小标宋简体" w:cs="Times New Roman"/>
          <w:sz w:val="44"/>
          <w:szCs w:val="44"/>
        </w:rPr>
        <w:t>关于印发《2020年度“双随机、一公开”</w:t>
      </w:r>
    </w:p>
    <w:p>
      <w:pPr>
        <w:keepNext w:val="0"/>
        <w:keepLines w:val="0"/>
        <w:pageBreakBefore w:val="0"/>
        <w:widowControl/>
        <w:kinsoku/>
        <w:wordWrap/>
        <w:overflowPunct/>
        <w:topLinePunct w:val="0"/>
        <w:autoSpaceDE/>
        <w:autoSpaceDN/>
        <w:bidi w:val="0"/>
        <w:spacing w:line="600" w:lineRule="exact"/>
        <w:ind w:left="428" w:hanging="440" w:hangingChars="1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抽查工作计划》的通知</w:t>
      </w:r>
    </w:p>
    <w:p>
      <w:pPr>
        <w:pStyle w:val="2"/>
        <w:keepNext w:val="0"/>
        <w:keepLines w:val="0"/>
        <w:pageBreakBefore w:val="0"/>
        <w:kinsoku/>
        <w:wordWrap/>
        <w:topLinePunct w:val="0"/>
        <w:autoSpaceDE/>
        <w:autoSpaceDN/>
        <w:bidi w:val="0"/>
        <w:spacing w:line="600" w:lineRule="exact"/>
        <w:jc w:val="left"/>
        <w:rPr>
          <w:rFonts w:hint="default" w:ascii="Times New Roman" w:hAnsi="Times New Roman" w:eastAsia="仿宋_GB2312" w:cs="Times New Roman"/>
          <w:b w:val="0"/>
          <w:bCs w:val="0"/>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各</w:t>
      </w:r>
      <w:r>
        <w:rPr>
          <w:rFonts w:hint="eastAsia" w:ascii="Times New Roman" w:hAnsi="Times New Roman" w:cs="Times New Roman"/>
          <w:b w:val="0"/>
          <w:bCs w:val="0"/>
          <w:sz w:val="32"/>
          <w:szCs w:val="32"/>
          <w:lang w:eastAsia="zh-CN"/>
        </w:rPr>
        <w:t>相关</w:t>
      </w:r>
      <w:r>
        <w:rPr>
          <w:rFonts w:hint="default" w:ascii="Times New Roman" w:hAnsi="Times New Roman" w:eastAsia="仿宋_GB2312" w:cs="Times New Roman"/>
          <w:b w:val="0"/>
          <w:bCs w:val="0"/>
          <w:sz w:val="32"/>
          <w:szCs w:val="32"/>
          <w:lang w:eastAsia="zh-CN"/>
        </w:rPr>
        <w:t>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为进一步优化营商环境、切实</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做好“双随机、一公开”监管工作，</w:t>
      </w:r>
      <w:r>
        <w:rPr>
          <w:rFonts w:hint="default" w:ascii="Times New Roman" w:hAnsi="Times New Roman" w:eastAsia="仿宋_GB2312" w:cs="Times New Roman"/>
          <w:sz w:val="32"/>
          <w:szCs w:val="32"/>
          <w:lang w:val="en-US" w:eastAsia="zh-CN"/>
        </w:rPr>
        <w:t>积极打造一流的政务和营商环境，</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规范事中事后监管，</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经发局</w:t>
      </w:r>
      <w:r>
        <w:rPr>
          <w:rFonts w:hint="default" w:ascii="Times New Roman" w:hAnsi="Times New Roman" w:eastAsia="仿宋_GB2312" w:cs="Times New Roman"/>
          <w:sz w:val="32"/>
          <w:szCs w:val="32"/>
        </w:rPr>
        <w:t>研究制定了《</w:t>
      </w:r>
      <w:r>
        <w:rPr>
          <w:rFonts w:hint="default" w:ascii="Times New Roman" w:hAnsi="Times New Roman" w:eastAsia="仿宋_GB2312" w:cs="Times New Roman"/>
          <w:sz w:val="32"/>
          <w:szCs w:val="32"/>
          <w:lang w:eastAsia="zh-CN"/>
        </w:rPr>
        <w:t>文昌湖区经济发展局</w:t>
      </w:r>
      <w:r>
        <w:rPr>
          <w:rFonts w:hint="default" w:ascii="Times New Roman" w:hAnsi="Times New Roman" w:eastAsia="仿宋_GB2312" w:cs="Times New Roman"/>
          <w:sz w:val="32"/>
          <w:szCs w:val="32"/>
        </w:rPr>
        <w:t>2020年度“双随机、一公开”抽查工作计划》（以下简称《计划》）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w:t>
      </w:r>
      <w:r>
        <w:rPr>
          <w:rFonts w:hint="default" w:ascii="Times New Roman" w:hAnsi="Times New Roman" w:eastAsia="仿宋_GB2312" w:cs="Times New Roman"/>
          <w:sz w:val="32"/>
          <w:szCs w:val="32"/>
          <w:lang w:eastAsia="zh-CN"/>
        </w:rPr>
        <w:t>请结合工作实际，落实实施方案。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黑体" w:cs="Times New Roman"/>
          <w:b w:val="0"/>
          <w:bCs/>
          <w:i w:val="0"/>
          <w:caps w:val="0"/>
          <w:color w:val="000000" w:themeColor="text1"/>
          <w:spacing w:val="0"/>
          <w:sz w:val="32"/>
          <w:szCs w:val="32"/>
          <w:lang w:eastAsia="zh-CN"/>
          <w14:textFill>
            <w14:solidFill>
              <w14:schemeClr w14:val="tx1"/>
            </w14:solidFill>
          </w14:textFill>
        </w:rPr>
      </w:pPr>
      <w:r>
        <w:rPr>
          <w:rStyle w:val="9"/>
          <w:rFonts w:hint="default" w:ascii="Times New Roman" w:hAnsi="Times New Roman" w:eastAsia="黑体" w:cs="Times New Roman"/>
          <w:b w:val="0"/>
          <w:bCs/>
          <w:i w:val="0"/>
          <w:caps w:val="0"/>
          <w:color w:val="000000" w:themeColor="text1"/>
          <w:spacing w:val="0"/>
          <w:sz w:val="32"/>
          <w:szCs w:val="32"/>
          <w:shd w:val="clear" w:fill="FFFFFF"/>
          <w14:textFill>
            <w14:solidFill>
              <w14:schemeClr w14:val="tx1"/>
            </w14:solidFill>
          </w14:textFill>
        </w:rPr>
        <w:t>一、</w:t>
      </w:r>
      <w:r>
        <w:rPr>
          <w:rStyle w:val="9"/>
          <w:rFonts w:hint="default" w:ascii="Times New Roman" w:hAnsi="Times New Roman" w:eastAsia="黑体" w:cs="Times New Roman"/>
          <w:b w:val="0"/>
          <w:bCs/>
          <w:i w:val="0"/>
          <w:caps w:val="0"/>
          <w:color w:val="000000" w:themeColor="text1"/>
          <w:spacing w:val="0"/>
          <w:sz w:val="32"/>
          <w:szCs w:val="32"/>
          <w:shd w:val="clear" w:fill="FFFFFF"/>
          <w:lang w:eastAsia="zh-CN"/>
          <w14:textFill>
            <w14:solidFill>
              <w14:schemeClr w14:val="tx1"/>
            </w14:solidFill>
          </w14:textFill>
        </w:rPr>
        <w:t>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i w:val="0"/>
          <w:caps w:val="0"/>
          <w:color w:val="000000" w:themeColor="text1"/>
          <w:spacing w:val="0"/>
          <w:sz w:val="32"/>
          <w:szCs w:val="32"/>
          <w:u w:val="none"/>
          <w:shd w:val="clear" w:fill="FFFFFF"/>
          <w:lang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根据</w:t>
      </w:r>
      <w:r>
        <w:rPr>
          <w:rFonts w:hint="default" w:ascii="Times New Roman" w:hAnsi="Times New Roman" w:eastAsia="仿宋_GB2312" w:cs="Times New Roman"/>
          <w:sz w:val="32"/>
          <w:szCs w:val="32"/>
        </w:rPr>
        <w:t>《计划》</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u w:val="none"/>
          <w:shd w:val="clear" w:fill="FFFFFF"/>
          <w14:textFill>
            <w14:solidFill>
              <w14:schemeClr w14:val="tx1"/>
            </w14:solidFill>
          </w14:textFill>
        </w:rPr>
        <w:t>明确抽查事项名称、抽查主体、抽查依据、抽查内容等。</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通过抽签、机选、摇号等随机方式从随机抽查对象名录库和随机抽查执法人员名录库中抽取被检查对象和执法人员。</w:t>
      </w:r>
      <w:r>
        <w:rPr>
          <w:rFonts w:hint="default" w:ascii="Times New Roman" w:hAnsi="Times New Roman" w:eastAsia="仿宋_GB2312" w:cs="Times New Roman"/>
          <w:b w:val="0"/>
          <w:i w:val="0"/>
          <w:caps w:val="0"/>
          <w:color w:val="000000" w:themeColor="text1"/>
          <w:spacing w:val="0"/>
          <w:sz w:val="32"/>
          <w:szCs w:val="32"/>
          <w:u w:val="none"/>
          <w:shd w:val="clear" w:fill="FFFFFF"/>
          <w14:textFill>
            <w14:solidFill>
              <w14:schemeClr w14:val="tx1"/>
            </w14:solidFill>
          </w14:textFill>
        </w:rPr>
        <w:t>合理</w:t>
      </w:r>
      <w:r>
        <w:rPr>
          <w:rFonts w:hint="default" w:ascii="Times New Roman" w:hAnsi="Times New Roman" w:eastAsia="仿宋_GB2312" w:cs="Times New Roman"/>
          <w:b w:val="0"/>
          <w:i w:val="0"/>
          <w:caps w:val="0"/>
          <w:color w:val="000000" w:themeColor="text1"/>
          <w:spacing w:val="0"/>
          <w:sz w:val="32"/>
          <w:szCs w:val="32"/>
          <w:u w:val="none"/>
          <w:shd w:val="clear" w:fill="FFFFFF"/>
          <w:lang w:eastAsia="zh-CN"/>
          <w14:textFill>
            <w14:solidFill>
              <w14:schemeClr w14:val="tx1"/>
            </w14:solidFill>
          </w14:textFill>
        </w:rPr>
        <w:t>制定</w:t>
      </w:r>
      <w:r>
        <w:rPr>
          <w:rFonts w:hint="default" w:ascii="Times New Roman" w:hAnsi="Times New Roman" w:eastAsia="仿宋_GB2312" w:cs="Times New Roman"/>
          <w:b w:val="0"/>
          <w:i w:val="0"/>
          <w:caps w:val="0"/>
          <w:color w:val="000000" w:themeColor="text1"/>
          <w:spacing w:val="0"/>
          <w:sz w:val="32"/>
          <w:szCs w:val="32"/>
          <w:u w:val="none"/>
          <w:shd w:val="clear" w:fill="FFFFFF"/>
          <w14:textFill>
            <w14:solidFill>
              <w14:schemeClr w14:val="tx1"/>
            </w14:solidFill>
          </w14:textFill>
        </w:rPr>
        <w:t>随机抽查的比例和频次，既要保证必要的抽查覆盖面和执法力度，也要防止检查过多和执法扰民，</w:t>
      </w:r>
      <w:r>
        <w:rPr>
          <w:rFonts w:hint="default" w:ascii="Times New Roman" w:hAnsi="Times New Roman" w:eastAsia="仿宋_GB2312" w:cs="Times New Roman"/>
          <w:b w:val="0"/>
          <w:i w:val="0"/>
          <w:caps w:val="0"/>
          <w:color w:val="000000" w:themeColor="text1"/>
          <w:spacing w:val="0"/>
          <w:sz w:val="32"/>
          <w:szCs w:val="32"/>
          <w:u w:val="none"/>
          <w:shd w:val="clear" w:fill="FFFFFF"/>
          <w:lang w:eastAsia="zh-CN"/>
          <w14:textFill>
            <w14:solidFill>
              <w14:schemeClr w14:val="tx1"/>
            </w14:solidFill>
          </w14:textFill>
        </w:rPr>
        <w:t>努力落实“进一次门，查多项事”，</w:t>
      </w:r>
      <w:r>
        <w:rPr>
          <w:rFonts w:hint="default" w:ascii="Times New Roman" w:hAnsi="Times New Roman" w:eastAsia="仿宋_GB2312" w:cs="Times New Roman"/>
          <w:b w:val="0"/>
          <w:i w:val="0"/>
          <w:caps w:val="0"/>
          <w:color w:val="000000" w:themeColor="text1"/>
          <w:spacing w:val="0"/>
          <w:sz w:val="32"/>
          <w:szCs w:val="32"/>
          <w:u w:val="none"/>
          <w:shd w:val="clear" w:fill="FFFFFF"/>
          <w14:textFill>
            <w14:solidFill>
              <w14:schemeClr w14:val="tx1"/>
            </w14:solidFill>
          </w14:textFill>
        </w:rPr>
        <w:t>抽查频次原则上每年不少于</w:t>
      </w:r>
      <w:r>
        <w:rPr>
          <w:rFonts w:hint="default" w:ascii="Times New Roman" w:hAnsi="Times New Roman" w:eastAsia="仿宋_GB2312" w:cs="Times New Roman"/>
          <w:b w:val="0"/>
          <w:i w:val="0"/>
          <w:caps w:val="0"/>
          <w:color w:val="000000" w:themeColor="text1"/>
          <w:spacing w:val="0"/>
          <w:sz w:val="32"/>
          <w:szCs w:val="32"/>
          <w:u w:val="none"/>
          <w:shd w:val="clear" w:fill="FFFFFF"/>
          <w:lang w:val="en-US" w:eastAsia="zh-CN"/>
          <w14:textFill>
            <w14:solidFill>
              <w14:schemeClr w14:val="tx1"/>
            </w14:solidFill>
          </w14:textFill>
        </w:rPr>
        <w:t>1</w:t>
      </w:r>
      <w:r>
        <w:rPr>
          <w:rFonts w:hint="default" w:ascii="Times New Roman" w:hAnsi="Times New Roman" w:eastAsia="仿宋_GB2312" w:cs="Times New Roman"/>
          <w:b w:val="0"/>
          <w:i w:val="0"/>
          <w:caps w:val="0"/>
          <w:color w:val="000000" w:themeColor="text1"/>
          <w:spacing w:val="0"/>
          <w:sz w:val="32"/>
          <w:szCs w:val="32"/>
          <w:u w:val="none"/>
          <w:shd w:val="clear" w:fill="FFFFFF"/>
          <w14:textFill>
            <w14:solidFill>
              <w14:schemeClr w14:val="tx1"/>
            </w14:solidFill>
          </w14:textFill>
        </w:rPr>
        <w:t>次。监督检查可根据具体工作性质、检查事项特点、专业繁杂程度对抽查数量、频次作出适当调整</w:t>
      </w:r>
      <w:r>
        <w:rPr>
          <w:rFonts w:hint="default" w:ascii="Times New Roman" w:hAnsi="Times New Roman" w:eastAsia="仿宋_GB2312" w:cs="Times New Roman"/>
          <w:b w:val="0"/>
          <w:i w:val="0"/>
          <w:caps w:val="0"/>
          <w:color w:val="000000" w:themeColor="text1"/>
          <w:spacing w:val="0"/>
          <w:sz w:val="32"/>
          <w:szCs w:val="32"/>
          <w:u w:val="none"/>
          <w:shd w:val="clear" w:fill="FFFFFF"/>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i w:val="0"/>
          <w:caps w:val="0"/>
          <w:color w:val="000000" w:themeColor="text1"/>
          <w:spacing w:val="0"/>
          <w:sz w:val="32"/>
          <w:szCs w:val="32"/>
          <w14:textFill>
            <w14:solidFill>
              <w14:schemeClr w14:val="tx1"/>
            </w14:solidFill>
          </w14:textFill>
        </w:rPr>
      </w:pPr>
      <w:r>
        <w:rPr>
          <w:rStyle w:val="9"/>
          <w:rFonts w:hint="default" w:ascii="Times New Roman" w:hAnsi="Times New Roman" w:eastAsia="黑体" w:cs="Times New Roman"/>
          <w:b w:val="0"/>
          <w:bCs/>
          <w:i w:val="0"/>
          <w:caps w:val="0"/>
          <w:color w:val="000000" w:themeColor="text1"/>
          <w:spacing w:val="0"/>
          <w:sz w:val="32"/>
          <w:szCs w:val="32"/>
          <w:shd w:val="clear" w:fill="FFFFFF"/>
          <w14:textFill>
            <w14:solidFill>
              <w14:schemeClr w14:val="tx1"/>
            </w14:solidFill>
          </w14:textFill>
        </w:rPr>
        <w:t>二、随机抽查工作开展时间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拟于2020年6月</w:t>
      </w: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t>12</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月安排开展1次随机抽查工作。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黑体" w:cs="Times New Roman"/>
          <w:b w:val="0"/>
          <w:bCs/>
          <w:i w:val="0"/>
          <w:caps w:val="0"/>
          <w:color w:val="000000" w:themeColor="text1"/>
          <w:spacing w:val="0"/>
          <w:sz w:val="32"/>
          <w:szCs w:val="32"/>
          <w14:textFill>
            <w14:solidFill>
              <w14:schemeClr w14:val="tx1"/>
            </w14:solidFill>
          </w14:textFill>
        </w:rPr>
      </w:pPr>
      <w:r>
        <w:rPr>
          <w:rStyle w:val="9"/>
          <w:rFonts w:hint="default" w:ascii="Times New Roman" w:hAnsi="Times New Roman" w:eastAsia="黑体" w:cs="Times New Roman"/>
          <w:b w:val="0"/>
          <w:bCs/>
          <w:i w:val="0"/>
          <w:caps w:val="0"/>
          <w:color w:val="000000" w:themeColor="text1"/>
          <w:spacing w:val="0"/>
          <w:sz w:val="32"/>
          <w:szCs w:val="32"/>
          <w:shd w:val="clear" w:fill="FFFFFF"/>
          <w14:textFill>
            <w14:solidFill>
              <w14:schemeClr w14:val="tx1"/>
            </w14:solidFill>
          </w14:textFill>
        </w:rPr>
        <w:t>三、检查主体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组织开展</w:t>
      </w: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经济发展局</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职责范围内</w:t>
      </w: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备案、</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核准</w:t>
      </w: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、节能等</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项目执行情况的监督检查</w:t>
      </w: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黑体" w:cs="Times New Roman"/>
          <w:b w:val="0"/>
          <w:bCs/>
          <w:i w:val="0"/>
          <w:caps w:val="0"/>
          <w:color w:val="000000" w:themeColor="text1"/>
          <w:spacing w:val="0"/>
          <w:sz w:val="32"/>
          <w:szCs w:val="32"/>
          <w14:textFill>
            <w14:solidFill>
              <w14:schemeClr w14:val="tx1"/>
            </w14:solidFill>
          </w14:textFill>
        </w:rPr>
      </w:pPr>
      <w:r>
        <w:rPr>
          <w:rStyle w:val="9"/>
          <w:rFonts w:hint="default" w:ascii="Times New Roman" w:hAnsi="Times New Roman" w:eastAsia="黑体" w:cs="Times New Roman"/>
          <w:b w:val="0"/>
          <w:bCs/>
          <w:i w:val="0"/>
          <w:caps w:val="0"/>
          <w:color w:val="000000" w:themeColor="text1"/>
          <w:spacing w:val="0"/>
          <w:sz w:val="32"/>
          <w:szCs w:val="32"/>
          <w:shd w:val="clear" w:fill="FFFFFF"/>
          <w14:textFill>
            <w14:solidFill>
              <w14:schemeClr w14:val="tx1"/>
            </w14:solidFill>
          </w14:textFill>
        </w:rPr>
        <w:t>四、检查结果公开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仿宋_GB2312" w:cs="Times New Roman"/>
          <w:b w:val="0"/>
          <w:i w:val="0"/>
          <w:caps w:val="0"/>
          <w:color w:val="auto"/>
          <w:spacing w:val="0"/>
          <w:sz w:val="32"/>
          <w:szCs w:val="32"/>
          <w:u w:val="none"/>
        </w:rPr>
      </w:pP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抽查工作结束后，抽查结果信息将按规定在</w:t>
      </w: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淄博文昌湖省级旅游度假区</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门户网站“</w:t>
      </w: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政务公开</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”专栏公布</w:t>
      </w:r>
      <w:r>
        <w:rPr>
          <w:rFonts w:hint="default" w:ascii="Times New Roman" w:hAnsi="Times New Roman" w:eastAsia="仿宋_GB2312" w:cs="Times New Roman"/>
          <w:b w:val="0"/>
          <w:i w:val="0"/>
          <w:caps w:val="0"/>
          <w:color w:val="auto"/>
          <w:spacing w:val="0"/>
          <w:kern w:val="0"/>
          <w:sz w:val="32"/>
          <w:szCs w:val="32"/>
          <w:u w:val="none"/>
          <w:shd w:val="clear" w:fill="FFFFFF"/>
          <w:lang w:val="en-US" w:eastAsia="zh-CN" w:bidi="ar"/>
        </w:rPr>
        <w:t>（涉及商业秘密的内容除外）</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shd w:val="clear" w:fill="FFFFFF"/>
          <w:lang w:eastAsia="zh-CN"/>
          <w14:textFill>
            <w14:solidFill>
              <w14:schemeClr w14:val="tx1"/>
            </w14:solidFill>
          </w14:textFill>
        </w:rPr>
        <w:t>依法向社会公布，</w:t>
      </w:r>
      <w:r>
        <w:rPr>
          <w:rFonts w:hint="default" w:ascii="Times New Roman" w:hAnsi="Times New Roman" w:eastAsia="仿宋_GB2312" w:cs="Times New Roman"/>
          <w:b w:val="0"/>
          <w:i w:val="0"/>
          <w:caps w:val="0"/>
          <w:color w:val="auto"/>
          <w:spacing w:val="0"/>
          <w:kern w:val="0"/>
          <w:sz w:val="32"/>
          <w:szCs w:val="32"/>
          <w:u w:val="none"/>
          <w:shd w:val="clear" w:fill="FFFFFF"/>
          <w:lang w:val="en-US" w:eastAsia="zh-CN" w:bidi="ar"/>
        </w:rPr>
        <w:t>主动接受社会监督。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黑体" w:cs="Times New Roman"/>
          <w:b w:val="0"/>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sz w:val="32"/>
          <w:szCs w:val="32"/>
          <w:lang w:eastAsia="zh-CN"/>
          <w14:textFill>
            <w14:solidFill>
              <w14:schemeClr w14:val="tx1"/>
            </w14:solidFill>
          </w14:textFill>
        </w:rPr>
        <w:t>五、工作要求</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i w:val="0"/>
          <w:caps w:val="0"/>
          <w:color w:val="auto"/>
          <w:spacing w:val="0"/>
          <w:sz w:val="32"/>
          <w:szCs w:val="32"/>
          <w:u w:val="none"/>
          <w:shd w:val="clear" w:fill="FFFFFF"/>
        </w:rPr>
      </w:pPr>
      <w:r>
        <w:rPr>
          <w:rFonts w:hint="default" w:ascii="Times New Roman" w:hAnsi="Times New Roman" w:eastAsia="仿宋_GB2312" w:cs="Times New Roman"/>
          <w:b w:val="0"/>
          <w:bCs w:val="0"/>
          <w:color w:val="auto"/>
          <w:sz w:val="32"/>
          <w:szCs w:val="32"/>
        </w:rPr>
        <w:t>各</w:t>
      </w:r>
      <w:r>
        <w:rPr>
          <w:rFonts w:hint="eastAsia" w:ascii="Times New Roman" w:hAnsi="Times New Roman" w:cs="Times New Roman"/>
          <w:b w:val="0"/>
          <w:bCs w:val="0"/>
          <w:color w:val="auto"/>
          <w:sz w:val="32"/>
          <w:szCs w:val="32"/>
          <w:lang w:eastAsia="zh-CN"/>
        </w:rPr>
        <w:t>相关</w:t>
      </w:r>
      <w:r>
        <w:rPr>
          <w:rFonts w:hint="default" w:ascii="Times New Roman" w:hAnsi="Times New Roman" w:eastAsia="仿宋_GB2312" w:cs="Times New Roman"/>
          <w:b w:val="0"/>
          <w:bCs w:val="0"/>
          <w:color w:val="auto"/>
          <w:sz w:val="32"/>
          <w:szCs w:val="32"/>
        </w:rPr>
        <w:t>科室要按照《计划》要求，根据职责分工做好抽查工作（含上级部门发起抽查计划）的组织落实，</w:t>
      </w:r>
      <w:r>
        <w:rPr>
          <w:rFonts w:hint="default" w:ascii="Times New Roman" w:hAnsi="Times New Roman" w:eastAsia="仿宋_GB2312" w:cs="Times New Roman"/>
          <w:b w:val="0"/>
          <w:bCs w:val="0"/>
          <w:color w:val="auto"/>
          <w:sz w:val="32"/>
          <w:szCs w:val="32"/>
          <w:lang w:eastAsia="zh-CN"/>
        </w:rPr>
        <w:t>加强</w:t>
      </w:r>
      <w:bookmarkStart w:id="0" w:name="_GoBack"/>
      <w:bookmarkEnd w:id="0"/>
      <w:r>
        <w:rPr>
          <w:rFonts w:hint="default" w:ascii="Times New Roman" w:hAnsi="Times New Roman" w:eastAsia="仿宋_GB2312" w:cs="Times New Roman"/>
          <w:b w:val="0"/>
          <w:bCs w:val="0"/>
          <w:color w:val="auto"/>
          <w:sz w:val="32"/>
          <w:szCs w:val="32"/>
          <w:lang w:eastAsia="zh-CN"/>
        </w:rPr>
        <w:t>工作责任感，</w:t>
      </w:r>
      <w:r>
        <w:rPr>
          <w:rFonts w:hint="default" w:ascii="Times New Roman" w:hAnsi="Times New Roman" w:eastAsia="仿宋_GB2312" w:cs="Times New Roman"/>
          <w:b w:val="0"/>
          <w:i w:val="0"/>
          <w:caps w:val="0"/>
          <w:color w:val="auto"/>
          <w:spacing w:val="0"/>
          <w:sz w:val="32"/>
          <w:szCs w:val="32"/>
          <w:u w:val="none"/>
          <w:shd w:val="clear" w:fill="FFFFFF"/>
        </w:rPr>
        <w:t>明确工作进度要求，落实责任分工，强化过程管控，确保此项工作落到实处，抓出成效。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cs="Times New Roman"/>
          <w:b w:val="0"/>
          <w:i w:val="0"/>
          <w:caps w:val="0"/>
          <w:color w:val="auto"/>
          <w:spacing w:val="0"/>
          <w:sz w:val="32"/>
          <w:szCs w:val="32"/>
          <w:u w:val="none"/>
          <w:shd w:val="clear" w:fill="FFFFFF"/>
          <w:lang w:eastAsia="zh-CN"/>
        </w:rPr>
        <w:t>附件：《文昌湖区经济发展局</w:t>
      </w:r>
      <w:r>
        <w:rPr>
          <w:rFonts w:hint="default" w:ascii="Times New Roman" w:hAnsi="Times New Roman" w:cs="Times New Roman"/>
          <w:b w:val="0"/>
          <w:i w:val="0"/>
          <w:caps w:val="0"/>
          <w:color w:val="auto"/>
          <w:spacing w:val="0"/>
          <w:sz w:val="32"/>
          <w:szCs w:val="32"/>
          <w:u w:val="none"/>
          <w:shd w:val="clear" w:fill="FFFFFF"/>
          <w:lang w:val="en-US" w:eastAsia="zh-CN"/>
        </w:rPr>
        <w:t>2020年度“双随机、一公开”抽查工作计划</w:t>
      </w:r>
      <w:r>
        <w:rPr>
          <w:rFonts w:hint="default" w:ascii="Times New Roman" w:hAnsi="Times New Roman" w:cs="Times New Roman"/>
          <w:b w:val="0"/>
          <w:i w:val="0"/>
          <w:caps w:val="0"/>
          <w:color w:val="auto"/>
          <w:spacing w:val="0"/>
          <w:sz w:val="32"/>
          <w:szCs w:val="32"/>
          <w:u w:val="none"/>
          <w:shd w:val="clear" w:fill="FFFFFF"/>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pacing w:val="-20"/>
          <w:sz w:val="32"/>
          <w:szCs w:val="32"/>
          <w:lang w:eastAsia="zh-CN"/>
        </w:rPr>
      </w:pPr>
      <w:r>
        <w:rPr>
          <w:rFonts w:hint="default" w:ascii="Times New Roman" w:hAnsi="Times New Roman" w:eastAsia="仿宋_GB2312" w:cs="Times New Roman"/>
          <w:b w:val="0"/>
          <w:bCs w:val="0"/>
          <w:spacing w:val="-20"/>
          <w:sz w:val="32"/>
          <w:szCs w:val="32"/>
        </w:rPr>
        <w:t>淄博文昌湖省级旅游度假区管理委员会</w:t>
      </w:r>
      <w:r>
        <w:rPr>
          <w:rFonts w:hint="default" w:ascii="Times New Roman" w:hAnsi="Times New Roman" w:eastAsia="仿宋_GB2312" w:cs="Times New Roman"/>
          <w:b w:val="0"/>
          <w:bCs w:val="0"/>
          <w:spacing w:val="-20"/>
          <w:sz w:val="32"/>
          <w:szCs w:val="32"/>
          <w:lang w:eastAsia="zh-CN"/>
        </w:rPr>
        <w:t>经济发展局</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pacing w:val="-20"/>
          <w:sz w:val="32"/>
          <w:szCs w:val="32"/>
          <w:lang w:val="en-US" w:eastAsia="zh-CN"/>
        </w:rPr>
        <w:t xml:space="preserve">                    2020年10月21号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center"/>
        <w:outlineLvl w:val="9"/>
        <w:rPr>
          <w:rFonts w:hint="default" w:ascii="Times New Roman" w:hAnsi="Times New Roman" w:eastAsia="仿宋_GB2312" w:cs="Times New Roman"/>
          <w:i w:val="0"/>
          <w:color w:val="000000" w:themeColor="text1"/>
          <w:sz w:val="32"/>
          <w:szCs w:val="32"/>
          <w:u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453" w:charSpace="0"/>
        </w:sect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52"/>
        <w:gridCol w:w="1566"/>
        <w:gridCol w:w="4351"/>
        <w:gridCol w:w="1415"/>
        <w:gridCol w:w="1415"/>
        <w:gridCol w:w="1875"/>
        <w:gridCol w:w="1193"/>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0"/>
                <w:szCs w:val="40"/>
                <w:u w:val="none"/>
                <w:lang w:val="en-US" w:eastAsia="zh-CN" w:bidi="ar"/>
              </w:rPr>
              <w:t>文昌湖区经济发展局2020年度“双随机、一公开”抽查工作计划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序号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抽查类别</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抽查事项</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检查对象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事项</w:t>
            </w:r>
            <w:r>
              <w:rPr>
                <w:rFonts w:hint="default" w:ascii="Times New Roman" w:hAnsi="Times New Roman" w:eastAsia="黑体" w:cs="Times New Roman"/>
                <w:i w:val="0"/>
                <w:color w:val="000000"/>
                <w:kern w:val="0"/>
                <w:sz w:val="22"/>
                <w:szCs w:val="22"/>
                <w:u w:val="none"/>
                <w:lang w:val="en-US" w:eastAsia="zh-CN" w:bidi="ar"/>
              </w:rPr>
              <w:br w:type="textWrapping"/>
            </w:r>
            <w:r>
              <w:rPr>
                <w:rFonts w:hint="default" w:ascii="Times New Roman" w:hAnsi="Times New Roman" w:eastAsia="黑体" w:cs="Times New Roman"/>
                <w:i w:val="0"/>
                <w:color w:val="000000"/>
                <w:kern w:val="0"/>
                <w:sz w:val="22"/>
                <w:szCs w:val="22"/>
                <w:u w:val="none"/>
                <w:lang w:val="en-US" w:eastAsia="zh-CN" w:bidi="ar"/>
              </w:rPr>
              <w:t>类别</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抽查比例</w:t>
            </w:r>
            <w:r>
              <w:rPr>
                <w:rFonts w:hint="default" w:ascii="Times New Roman" w:hAnsi="Times New Roman" w:eastAsia="黑体" w:cs="Times New Roman"/>
                <w:i w:val="0"/>
                <w:color w:val="000000"/>
                <w:kern w:val="0"/>
                <w:sz w:val="22"/>
                <w:szCs w:val="22"/>
                <w:u w:val="none"/>
                <w:lang w:val="en-US" w:eastAsia="zh-CN" w:bidi="ar"/>
              </w:rPr>
              <w:br w:type="textWrapping"/>
            </w:r>
            <w:r>
              <w:rPr>
                <w:rFonts w:hint="default" w:ascii="Times New Roman" w:hAnsi="Times New Roman" w:eastAsia="黑体" w:cs="Times New Roman"/>
                <w:i w:val="0"/>
                <w:color w:val="000000"/>
                <w:kern w:val="0"/>
                <w:sz w:val="22"/>
                <w:szCs w:val="22"/>
                <w:u w:val="none"/>
                <w:lang w:val="en-US" w:eastAsia="zh-CN" w:bidi="ar"/>
              </w:rPr>
              <w:t>及频次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检查</w:t>
            </w:r>
            <w:r>
              <w:rPr>
                <w:rFonts w:hint="default" w:ascii="Times New Roman" w:hAnsi="Times New Roman" w:eastAsia="黑体" w:cs="Times New Roman"/>
                <w:i w:val="0"/>
                <w:color w:val="000000"/>
                <w:kern w:val="0"/>
                <w:sz w:val="22"/>
                <w:szCs w:val="22"/>
                <w:u w:val="none"/>
                <w:lang w:val="en-US" w:eastAsia="zh-CN" w:bidi="ar"/>
              </w:rPr>
              <w:br w:type="textWrapping"/>
            </w:r>
            <w:r>
              <w:rPr>
                <w:rFonts w:hint="default" w:ascii="Times New Roman" w:hAnsi="Times New Roman" w:eastAsia="黑体" w:cs="Times New Roman"/>
                <w:i w:val="0"/>
                <w:color w:val="000000"/>
                <w:kern w:val="0"/>
                <w:sz w:val="22"/>
                <w:szCs w:val="22"/>
                <w:u w:val="none"/>
                <w:lang w:val="en-US" w:eastAsia="zh-CN" w:bidi="ar"/>
              </w:rPr>
              <w:t>时间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检查主体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exac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outlineLvl w:val="9"/>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eastAsia="仿宋_GB2312" w:cs="Times New Roman"/>
                <w:i w:val="0"/>
                <w:color w:val="000000"/>
                <w:sz w:val="21"/>
                <w:szCs w:val="21"/>
                <w:u w:val="none"/>
                <w:lang w:eastAsia="zh-CN"/>
              </w:rPr>
              <w:t>对节能审查意见落实情况的行政检查</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对节能审查意见落实情况的行政检查</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outlineLvl w:val="9"/>
              <w:rPr>
                <w:rFonts w:hint="eastAsia" w:ascii="Times New Roman" w:hAnsi="Times New Roman" w:eastAsia="仿宋" w:cs="Times New Roman"/>
                <w:i w:val="0"/>
                <w:color w:val="000000"/>
                <w:sz w:val="21"/>
                <w:szCs w:val="21"/>
                <w:u w:val="none"/>
                <w:lang w:eastAsia="zh-CN"/>
              </w:rPr>
            </w:pPr>
            <w:r>
              <w:rPr>
                <w:rFonts w:hint="default" w:ascii="Times New Roman" w:hAnsi="Times New Roman" w:eastAsia="仿宋_GB2312" w:cs="Times New Roman"/>
                <w:color w:val="000000"/>
                <w:kern w:val="0"/>
                <w:sz w:val="21"/>
                <w:szCs w:val="21"/>
                <w:lang w:eastAsia="zh-CN"/>
              </w:rPr>
              <w:t>大型公建</w:t>
            </w:r>
            <w:r>
              <w:rPr>
                <w:rFonts w:hint="eastAsia" w:ascii="Times New Roman" w:hAnsi="Times New Roman" w:cs="Times New Roman"/>
                <w:color w:val="000000"/>
                <w:kern w:val="0"/>
                <w:sz w:val="21"/>
                <w:szCs w:val="21"/>
                <w:lang w:eastAsia="zh-CN"/>
              </w:rPr>
              <w:t>和</w:t>
            </w:r>
            <w:r>
              <w:rPr>
                <w:rFonts w:hint="default" w:ascii="Times New Roman" w:hAnsi="Times New Roman" w:eastAsia="仿宋_GB2312" w:cs="Times New Roman"/>
                <w:color w:val="000000"/>
                <w:kern w:val="0"/>
                <w:sz w:val="21"/>
                <w:szCs w:val="21"/>
                <w:lang w:eastAsia="zh-CN"/>
              </w:rPr>
              <w:t>公共</w:t>
            </w:r>
            <w:r>
              <w:rPr>
                <w:rFonts w:hint="eastAsia" w:ascii="Times New Roman" w:hAnsi="Times New Roman" w:eastAsia="仿宋_GB2312" w:cs="Times New Roman"/>
                <w:color w:val="000000"/>
                <w:kern w:val="0"/>
                <w:sz w:val="21"/>
                <w:szCs w:val="21"/>
                <w:lang w:eastAsia="zh-CN"/>
              </w:rPr>
              <w:t>机构</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color w:val="000000"/>
                <w:kern w:val="0"/>
                <w:sz w:val="21"/>
                <w:szCs w:val="21"/>
              </w:rPr>
              <w:t>一般检查</w:t>
            </w:r>
            <w:r>
              <w:rPr>
                <w:rFonts w:hint="default" w:ascii="Times New Roman" w:hAnsi="Times New Roman" w:eastAsia="仿宋_GB2312" w:cs="Times New Roman"/>
                <w:color w:val="000000"/>
                <w:kern w:val="0"/>
                <w:sz w:val="21"/>
                <w:szCs w:val="21"/>
                <w:lang w:eastAsia="zh-CN"/>
              </w:rPr>
              <w:t>事项</w:t>
            </w:r>
          </w:p>
        </w:tc>
        <w:tc>
          <w:tcPr>
            <w:tcW w:w="668"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both"/>
              <w:textAlignment w:val="auto"/>
              <w:outlineLvl w:val="9"/>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rPr>
              <w:t>5%</w:t>
            </w:r>
            <w:r>
              <w:rPr>
                <w:rFonts w:hint="default" w:ascii="Times New Roman" w:hAnsi="Times New Roman" w:eastAsia="仿宋_GB2312" w:cs="Times New Roman"/>
                <w:i w:val="0"/>
                <w:color w:val="000000"/>
                <w:sz w:val="21"/>
                <w:szCs w:val="21"/>
                <w:u w:val="none"/>
                <w:lang w:eastAsia="zh-CN"/>
              </w:rPr>
              <w:t>（已完工项目），</w:t>
            </w:r>
          </w:p>
          <w:p>
            <w:pPr>
              <w:keepNext w:val="0"/>
              <w:keepLines w:val="0"/>
              <w:pageBreakBefore w:val="0"/>
              <w:widowControl/>
              <w:kinsoku/>
              <w:wordWrap/>
              <w:overflowPunct/>
              <w:topLinePunct w:val="0"/>
              <w:autoSpaceDE/>
              <w:autoSpaceDN/>
              <w:bidi w:val="0"/>
              <w:adjustRightInd/>
              <w:snapToGrid w:val="0"/>
              <w:spacing w:line="300" w:lineRule="exact"/>
              <w:jc w:val="both"/>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每年一次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cs="Times New Roman"/>
                <w:i w:val="0"/>
                <w:color w:val="000000"/>
                <w:kern w:val="0"/>
                <w:sz w:val="21"/>
                <w:szCs w:val="21"/>
                <w:u w:val="none"/>
                <w:lang w:val="en-US" w:eastAsia="zh-CN" w:bidi="ar"/>
              </w:rPr>
              <w:t>8</w:t>
            </w:r>
            <w:r>
              <w:rPr>
                <w:rFonts w:hint="default" w:ascii="Times New Roman" w:hAnsi="Times New Roman" w:eastAsia="仿宋_GB2312" w:cs="Times New Roman"/>
                <w:i w:val="0"/>
                <w:color w:val="000000"/>
                <w:kern w:val="0"/>
                <w:sz w:val="21"/>
                <w:szCs w:val="21"/>
                <w:u w:val="none"/>
                <w:lang w:val="en-US" w:eastAsia="zh-CN" w:bidi="ar"/>
              </w:rPr>
              <w:t>月—12月</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outlineLvl w:val="9"/>
              <w:rPr>
                <w:rFonts w:hint="eastAsia" w:ascii="Times New Roman" w:hAnsi="Times New Roman" w:eastAsia="仿宋_GB2312" w:cs="Times New Roman"/>
                <w:i w:val="0"/>
                <w:color w:val="000000"/>
                <w:sz w:val="21"/>
                <w:szCs w:val="21"/>
                <w:u w:val="none"/>
                <w:lang w:eastAsia="zh-CN"/>
              </w:rPr>
            </w:pPr>
            <w:r>
              <w:rPr>
                <w:rFonts w:hint="eastAsia" w:ascii="Times New Roman" w:hAnsi="Times New Roman" w:cs="Times New Roman"/>
                <w:color w:val="000000"/>
                <w:kern w:val="0"/>
                <w:sz w:val="21"/>
                <w:szCs w:val="21"/>
                <w:lang w:eastAsia="zh-CN"/>
              </w:rPr>
              <w:t>区经济发展局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2" w:hRule="exac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lang w:eastAsia="zh-CN"/>
              </w:rPr>
              <w:t>企业投资核准项目检查</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rPr>
              <w:t>对已开工企业投资核准项目的行政检查</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color w:val="000000"/>
                <w:kern w:val="0"/>
                <w:sz w:val="21"/>
                <w:szCs w:val="21"/>
              </w:rPr>
              <w:t>企业投资核准项目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rPr>
              <w:t>重点检查与一般检查相结合</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rPr>
              <w:t>至少1次/项目（已开工项目）</w:t>
            </w:r>
            <w:r>
              <w:rPr>
                <w:rFonts w:hint="default" w:ascii="Times New Roman" w:hAnsi="Times New Roman" w:cs="Times New Roman"/>
                <w:i w:val="0"/>
                <w:color w:val="000000"/>
                <w:sz w:val="21"/>
                <w:szCs w:val="21"/>
                <w:u w:val="none"/>
                <w:lang w:eastAsia="zh-CN"/>
              </w:rPr>
              <w:t>；</w:t>
            </w:r>
            <w:r>
              <w:rPr>
                <w:rFonts w:hint="default" w:ascii="Times New Roman" w:hAnsi="Times New Roman" w:eastAsia="仿宋_GB2312" w:cs="Times New Roman"/>
                <w:i w:val="0"/>
                <w:color w:val="000000"/>
                <w:sz w:val="21"/>
                <w:szCs w:val="21"/>
                <w:u w:val="none"/>
              </w:rPr>
              <w:t>完成1次核查后转入随机抽查，按5%比例，每年一次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cs="Times New Roman"/>
                <w:i w:val="0"/>
                <w:color w:val="000000"/>
                <w:kern w:val="0"/>
                <w:sz w:val="21"/>
                <w:szCs w:val="21"/>
                <w:u w:val="none"/>
                <w:lang w:val="en-US" w:eastAsia="zh-CN" w:bidi="ar"/>
              </w:rPr>
              <w:t>6</w:t>
            </w:r>
            <w:r>
              <w:rPr>
                <w:rFonts w:hint="default" w:ascii="Times New Roman" w:hAnsi="Times New Roman" w:eastAsia="仿宋_GB2312" w:cs="Times New Roman"/>
                <w:i w:val="0"/>
                <w:color w:val="000000"/>
                <w:kern w:val="0"/>
                <w:sz w:val="21"/>
                <w:szCs w:val="21"/>
                <w:u w:val="none"/>
                <w:lang w:val="en-US" w:eastAsia="zh-CN" w:bidi="ar"/>
              </w:rPr>
              <w:t>月—12月</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仿宋_GB2312" w:cs="Times New Roman"/>
                <w:i w:val="0"/>
                <w:color w:val="000000"/>
                <w:sz w:val="21"/>
                <w:szCs w:val="21"/>
                <w:u w:val="none"/>
              </w:rPr>
            </w:pPr>
            <w:r>
              <w:rPr>
                <w:rFonts w:hint="eastAsia" w:ascii="Times New Roman" w:hAnsi="Times New Roman" w:cs="Times New Roman"/>
                <w:color w:val="000000"/>
                <w:kern w:val="0"/>
                <w:sz w:val="21"/>
                <w:szCs w:val="21"/>
                <w:lang w:eastAsia="zh-CN"/>
              </w:rPr>
              <w:t>区经济发展局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5"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企业投资备案项目检查</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rPr>
              <w:t>对已开工企业投资备案项目的行政检查</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color w:val="000000"/>
                <w:kern w:val="0"/>
                <w:sz w:val="21"/>
                <w:szCs w:val="21"/>
              </w:rPr>
              <w:t>企业投资备案项目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color w:val="000000"/>
                <w:kern w:val="0"/>
                <w:sz w:val="21"/>
                <w:szCs w:val="21"/>
              </w:rPr>
              <w:t>一般检查事项</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rPr>
              <w:t>5%（已开工项目），</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rPr>
              <w:t>每年一次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cs="Times New Roman"/>
                <w:i w:val="0"/>
                <w:color w:val="000000"/>
                <w:kern w:val="0"/>
                <w:sz w:val="21"/>
                <w:szCs w:val="21"/>
                <w:u w:val="none"/>
                <w:lang w:val="en-US" w:eastAsia="zh-CN" w:bidi="ar"/>
              </w:rPr>
              <w:t>6</w:t>
            </w:r>
            <w:r>
              <w:rPr>
                <w:rFonts w:hint="default" w:ascii="Times New Roman" w:hAnsi="Times New Roman" w:eastAsia="仿宋_GB2312" w:cs="Times New Roman"/>
                <w:i w:val="0"/>
                <w:color w:val="000000"/>
                <w:kern w:val="0"/>
                <w:sz w:val="21"/>
                <w:szCs w:val="21"/>
                <w:u w:val="none"/>
                <w:lang w:val="en-US" w:eastAsia="zh-CN" w:bidi="ar"/>
              </w:rPr>
              <w:t>月—12月</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仿宋_GB2312" w:cs="Times New Roman"/>
                <w:i w:val="0"/>
                <w:color w:val="000000"/>
                <w:sz w:val="21"/>
                <w:szCs w:val="21"/>
                <w:u w:val="none"/>
              </w:rPr>
            </w:pPr>
            <w:r>
              <w:rPr>
                <w:rFonts w:hint="eastAsia" w:ascii="Times New Roman" w:hAnsi="Times New Roman" w:cs="Times New Roman"/>
                <w:color w:val="000000"/>
                <w:kern w:val="0"/>
                <w:sz w:val="21"/>
                <w:szCs w:val="21"/>
                <w:lang w:eastAsia="zh-CN"/>
              </w:rPr>
              <w:t>区经济发展局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exac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政府投资重大项目监督管理</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sz w:val="21"/>
                <w:szCs w:val="21"/>
                <w:u w:val="none"/>
                <w:lang w:eastAsia="zh-CN"/>
              </w:rPr>
              <w:t>是否按照批复的建设地点、建设规模、建设内容、概算投资等内容进行建设。</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cs="Times New Roman"/>
                <w:i w:val="0"/>
                <w:color w:val="000000"/>
                <w:sz w:val="21"/>
                <w:szCs w:val="21"/>
                <w:u w:val="none"/>
                <w:lang w:eastAsia="zh-CN"/>
              </w:rPr>
              <w:t>政府投资项目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cs="Times New Roman"/>
                <w:i w:val="0"/>
                <w:color w:val="000000"/>
                <w:sz w:val="21"/>
                <w:szCs w:val="21"/>
                <w:u w:val="none"/>
                <w:lang w:eastAsia="zh-CN"/>
              </w:rPr>
              <w:t>一般检查事项</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cs="Times New Roman"/>
                <w:i w:val="0"/>
                <w:color w:val="000000"/>
                <w:sz w:val="21"/>
                <w:szCs w:val="21"/>
                <w:u w:val="none"/>
                <w:lang w:val="en-US" w:eastAsia="zh-CN"/>
              </w:rPr>
              <w:t>5%，每年一次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outlineLvl w:val="9"/>
              <w:rPr>
                <w:rFonts w:hint="default" w:ascii="Times New Roman" w:hAnsi="Times New Roman" w:eastAsia="仿宋_GB2312" w:cs="Times New Roman"/>
                <w:i w:val="0"/>
                <w:color w:val="000000"/>
                <w:sz w:val="21"/>
                <w:szCs w:val="21"/>
                <w:u w:val="none"/>
              </w:rPr>
            </w:pPr>
            <w:r>
              <w:rPr>
                <w:rFonts w:hint="default" w:ascii="Times New Roman" w:hAnsi="Times New Roman" w:cs="Times New Roman"/>
                <w:i w:val="0"/>
                <w:color w:val="000000"/>
                <w:sz w:val="21"/>
                <w:szCs w:val="21"/>
                <w:u w:val="none"/>
                <w:lang w:val="en-US" w:eastAsia="zh-CN"/>
              </w:rPr>
              <w:t>10月</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outlineLvl w:val="9"/>
              <w:rPr>
                <w:rFonts w:hint="default" w:ascii="Times New Roman" w:hAnsi="Times New Roman" w:eastAsia="仿宋_GB2312" w:cs="Times New Roman"/>
                <w:i w:val="0"/>
                <w:color w:val="000000"/>
                <w:sz w:val="21"/>
                <w:szCs w:val="21"/>
                <w:u w:val="none"/>
              </w:rPr>
            </w:pPr>
            <w:r>
              <w:rPr>
                <w:rFonts w:hint="eastAsia" w:ascii="Times New Roman" w:hAnsi="Times New Roman" w:cs="Times New Roman"/>
                <w:color w:val="000000"/>
                <w:kern w:val="0"/>
                <w:sz w:val="21"/>
                <w:szCs w:val="21"/>
                <w:lang w:eastAsia="zh-CN"/>
              </w:rPr>
              <w:t>区经济发展局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1" w:hRule="exac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rPr>
            </w:pPr>
            <w:r>
              <w:rPr>
                <w:rFonts w:hint="eastAsia" w:ascii="Times New Roman" w:cs="Times New Roman"/>
                <w:i w:val="0"/>
                <w:color w:val="000000"/>
                <w:sz w:val="21"/>
                <w:szCs w:val="21"/>
                <w:u w:val="none"/>
                <w:lang w:eastAsia="zh-CN"/>
              </w:rPr>
              <w:t>对</w:t>
            </w:r>
            <w:r>
              <w:rPr>
                <w:rFonts w:hint="eastAsia" w:ascii="Times New Roman" w:hAnsi="Times New Roman" w:eastAsia="仿宋_GB2312" w:cs="Times New Roman"/>
                <w:i w:val="0"/>
                <w:color w:val="000000"/>
                <w:sz w:val="21"/>
                <w:szCs w:val="21"/>
                <w:u w:val="none"/>
                <w:lang w:eastAsia="zh-CN"/>
              </w:rPr>
              <w:t>重点</w:t>
            </w:r>
            <w:r>
              <w:rPr>
                <w:rFonts w:hint="default" w:ascii="Times New Roman" w:hAnsi="Times New Roman" w:eastAsia="仿宋_GB2312" w:cs="Times New Roman"/>
                <w:i w:val="0"/>
                <w:color w:val="000000"/>
                <w:sz w:val="21"/>
                <w:szCs w:val="21"/>
                <w:u w:val="none"/>
              </w:rPr>
              <w:t>用能</w:t>
            </w:r>
            <w:r>
              <w:rPr>
                <w:rFonts w:hint="eastAsia" w:ascii="Times New Roman" w:cs="Times New Roman"/>
                <w:i w:val="0"/>
                <w:color w:val="000000"/>
                <w:sz w:val="21"/>
                <w:szCs w:val="21"/>
                <w:u w:val="none"/>
                <w:lang w:eastAsia="zh-CN"/>
              </w:rPr>
              <w:t>单位耗能</w:t>
            </w:r>
            <w:r>
              <w:rPr>
                <w:rFonts w:hint="default" w:ascii="Times New Roman" w:hAnsi="Times New Roman" w:eastAsia="仿宋_GB2312" w:cs="Times New Roman"/>
                <w:i w:val="0"/>
                <w:color w:val="000000"/>
                <w:sz w:val="21"/>
                <w:szCs w:val="21"/>
                <w:u w:val="none"/>
              </w:rPr>
              <w:t>情况</w:t>
            </w:r>
            <w:r>
              <w:rPr>
                <w:rFonts w:hint="eastAsia" w:ascii="Times New Roman" w:cs="Times New Roman"/>
                <w:i w:val="0"/>
                <w:color w:val="000000"/>
                <w:sz w:val="21"/>
                <w:szCs w:val="21"/>
                <w:u w:val="none"/>
                <w:lang w:eastAsia="zh-CN"/>
              </w:rPr>
              <w:t>的</w:t>
            </w:r>
            <w:r>
              <w:rPr>
                <w:rFonts w:hint="default" w:ascii="Times New Roman" w:hAnsi="Times New Roman" w:eastAsia="仿宋_GB2312" w:cs="Times New Roman"/>
                <w:i w:val="0"/>
                <w:color w:val="000000"/>
                <w:sz w:val="21"/>
                <w:szCs w:val="21"/>
                <w:u w:val="none"/>
              </w:rPr>
              <w:t>监察</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仿宋_GB2312" w:cs="Times New Roman"/>
                <w:i w:val="0"/>
                <w:color w:val="000000"/>
                <w:sz w:val="21"/>
                <w:szCs w:val="21"/>
                <w:u w:val="none"/>
                <w:lang w:eastAsia="zh-CN"/>
              </w:rPr>
            </w:pPr>
            <w:r>
              <w:rPr>
                <w:rFonts w:hint="default" w:ascii="Times New Roman" w:hAnsi="Times New Roman" w:eastAsia="仿宋_GB2312" w:cs="Times New Roman"/>
                <w:i w:val="0"/>
                <w:color w:val="000000"/>
                <w:sz w:val="21"/>
                <w:szCs w:val="21"/>
                <w:u w:val="none"/>
              </w:rPr>
              <w:t>单位产品能耗限额标准执行情况</w:t>
            </w:r>
            <w:r>
              <w:rPr>
                <w:rFonts w:hint="default" w:ascii="Times New Roman" w:hAnsi="Times New Roman" w:eastAsia="仿宋_GB2312" w:cs="Times New Roman"/>
                <w:i w:val="0"/>
                <w:color w:val="000000"/>
                <w:sz w:val="21"/>
                <w:szCs w:val="21"/>
                <w:u w:val="none"/>
                <w:lang w:eastAsia="zh-CN"/>
              </w:rPr>
              <w:t>；</w:t>
            </w:r>
            <w:r>
              <w:rPr>
                <w:rFonts w:hint="default" w:ascii="Times New Roman" w:hAnsi="Times New Roman" w:eastAsia="仿宋_GB2312" w:cs="Times New Roman"/>
                <w:i w:val="0"/>
                <w:color w:val="000000"/>
                <w:sz w:val="21"/>
                <w:szCs w:val="21"/>
                <w:u w:val="none"/>
              </w:rPr>
              <w:t>高耗能落后生产工艺、产品（设备）淘汰制度执行情况</w:t>
            </w:r>
            <w:r>
              <w:rPr>
                <w:rFonts w:hint="default" w:ascii="Times New Roman" w:hAnsi="Times New Roman" w:eastAsia="仿宋_GB2312" w:cs="Times New Roman"/>
                <w:i w:val="0"/>
                <w:color w:val="000000"/>
                <w:sz w:val="21"/>
                <w:szCs w:val="21"/>
                <w:u w:val="none"/>
                <w:lang w:eastAsia="zh-CN"/>
              </w:rPr>
              <w:t>；</w:t>
            </w:r>
            <w:r>
              <w:rPr>
                <w:rFonts w:hint="default" w:ascii="Times New Roman" w:hAnsi="Times New Roman" w:eastAsia="仿宋_GB2312" w:cs="Times New Roman"/>
                <w:i w:val="0"/>
                <w:color w:val="000000"/>
                <w:sz w:val="21"/>
                <w:szCs w:val="21"/>
                <w:u w:val="none"/>
              </w:rPr>
              <w:t>能源管理岗位设立、能源管理负责人聘任（备案）制度执行情况</w:t>
            </w:r>
            <w:r>
              <w:rPr>
                <w:rFonts w:hint="default" w:ascii="Times New Roman" w:hAnsi="Times New Roman" w:eastAsia="仿宋_GB2312" w:cs="Times New Roman"/>
                <w:i w:val="0"/>
                <w:color w:val="000000"/>
                <w:sz w:val="21"/>
                <w:szCs w:val="21"/>
                <w:u w:val="none"/>
                <w:lang w:eastAsia="zh-CN"/>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1"/>
                <w:szCs w:val="21"/>
                <w:u w:val="none"/>
              </w:rPr>
            </w:pPr>
            <w:r>
              <w:rPr>
                <w:rFonts w:hint="default" w:ascii="Times New Roman" w:hAnsi="Times New Roman" w:cs="Times New Roman"/>
                <w:color w:val="000000"/>
                <w:sz w:val="21"/>
                <w:szCs w:val="21"/>
              </w:rPr>
              <w:t>全</w:t>
            </w:r>
            <w:r>
              <w:rPr>
                <w:rFonts w:hint="eastAsia" w:ascii="Times New Roman" w:hAnsi="Times New Roman" w:cs="Times New Roman"/>
                <w:color w:val="000000"/>
                <w:sz w:val="21"/>
                <w:szCs w:val="21"/>
                <w:lang w:eastAsia="zh-CN"/>
              </w:rPr>
              <w:t>区</w:t>
            </w:r>
            <w:r>
              <w:rPr>
                <w:rFonts w:hint="default" w:ascii="Times New Roman" w:hAnsi="Times New Roman" w:cs="Times New Roman"/>
                <w:color w:val="000000"/>
                <w:sz w:val="21"/>
                <w:szCs w:val="21"/>
              </w:rPr>
              <w:t>主要用能单位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仿宋_GB2312" w:cs="Times New Roman"/>
                <w:i w:val="0"/>
                <w:color w:val="000000"/>
                <w:sz w:val="21"/>
                <w:szCs w:val="21"/>
                <w:u w:val="none"/>
              </w:rPr>
            </w:pPr>
            <w:r>
              <w:rPr>
                <w:rFonts w:hint="default" w:ascii="Times New Roman" w:hAnsi="Times New Roman" w:cs="Times New Roman"/>
                <w:color w:val="000000"/>
                <w:sz w:val="21"/>
                <w:szCs w:val="21"/>
              </w:rPr>
              <w:t>一般检查事项</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i w:val="0"/>
                <w:color w:val="000000"/>
                <w:sz w:val="21"/>
                <w:szCs w:val="21"/>
                <w:u w:val="none"/>
              </w:rPr>
            </w:pPr>
            <w:r>
              <w:rPr>
                <w:rFonts w:hint="default" w:ascii="Times New Roman" w:hAnsi="Times New Roman" w:cs="Times New Roman"/>
                <w:color w:val="000000"/>
                <w:sz w:val="21"/>
                <w:szCs w:val="21"/>
              </w:rPr>
              <w:t>每年一次</w:t>
            </w:r>
            <w:r>
              <w:rPr>
                <w:rFonts w:hint="default" w:ascii="Times New Roman" w:hAnsi="Times New Roman" w:eastAsia="仿宋_GB2312" w:cs="Times New Roman"/>
                <w:i w:val="0"/>
                <w:color w:val="000000"/>
                <w:sz w:val="21"/>
                <w:szCs w:val="21"/>
                <w:u w:val="none"/>
              </w:rPr>
              <w:t>（已开工项目）</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color w:val="000000"/>
                <w:sz w:val="21"/>
                <w:szCs w:val="21"/>
                <w:u w:val="none"/>
              </w:rPr>
            </w:pPr>
            <w:r>
              <w:rPr>
                <w:rFonts w:hint="default" w:ascii="Times New Roman" w:hAnsi="Times New Roman" w:cs="Times New Roman"/>
                <w:color w:val="000000"/>
                <w:sz w:val="21"/>
                <w:szCs w:val="21"/>
              </w:rPr>
              <w:t>5月-12月</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color w:val="000000"/>
                <w:sz w:val="21"/>
                <w:szCs w:val="21"/>
                <w:u w:val="none"/>
              </w:rPr>
            </w:pPr>
            <w:r>
              <w:rPr>
                <w:rFonts w:hint="eastAsia" w:ascii="Times New Roman" w:hAnsi="Times New Roman" w:cs="Times New Roman"/>
                <w:color w:val="000000"/>
                <w:kern w:val="0"/>
                <w:sz w:val="21"/>
                <w:szCs w:val="21"/>
                <w:lang w:eastAsia="zh-CN"/>
              </w:rPr>
              <w:t>区经济发展局</w:t>
            </w:r>
          </w:p>
        </w:tc>
      </w:tr>
    </w:tbl>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600" w:lineRule="exact"/>
        <w:ind w:right="0" w:rightChars="0"/>
        <w:jc w:val="left"/>
        <w:textAlignment w:val="auto"/>
        <w:outlineLvl w:val="9"/>
        <w:rPr>
          <w:rFonts w:hint="default" w:ascii="Times New Roman" w:hAnsi="Times New Roman" w:cs="Times New Roman"/>
          <w:szCs w:val="30"/>
          <w:lang w:val="en-US" w:eastAsia="zh-CN"/>
        </w:rPr>
      </w:pPr>
    </w:p>
    <w:sectPr>
      <w:pgSz w:w="16838" w:h="11906" w:orient="landscape"/>
      <w:pgMar w:top="1417" w:right="1417" w:bottom="1417" w:left="1417" w:header="851" w:footer="992" w:gutter="0"/>
      <w:pgNumType w:fmt="numberInDash"/>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22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B78"/>
    <w:rsid w:val="00040A76"/>
    <w:rsid w:val="00085031"/>
    <w:rsid w:val="000E3803"/>
    <w:rsid w:val="001923B1"/>
    <w:rsid w:val="001A28CD"/>
    <w:rsid w:val="001F09FB"/>
    <w:rsid w:val="00251F60"/>
    <w:rsid w:val="00340C46"/>
    <w:rsid w:val="0034413F"/>
    <w:rsid w:val="0037218C"/>
    <w:rsid w:val="003A39F7"/>
    <w:rsid w:val="004A7316"/>
    <w:rsid w:val="00562526"/>
    <w:rsid w:val="00735994"/>
    <w:rsid w:val="00736172"/>
    <w:rsid w:val="007F5BBA"/>
    <w:rsid w:val="0080141F"/>
    <w:rsid w:val="00944F0F"/>
    <w:rsid w:val="00B63560"/>
    <w:rsid w:val="00BB3D88"/>
    <w:rsid w:val="00CA1922"/>
    <w:rsid w:val="00CE5528"/>
    <w:rsid w:val="00D9685A"/>
    <w:rsid w:val="00F90087"/>
    <w:rsid w:val="01DB7FA4"/>
    <w:rsid w:val="02F55B41"/>
    <w:rsid w:val="0391020F"/>
    <w:rsid w:val="041951A7"/>
    <w:rsid w:val="04581D89"/>
    <w:rsid w:val="047318F3"/>
    <w:rsid w:val="04DE2894"/>
    <w:rsid w:val="050A738D"/>
    <w:rsid w:val="052328E8"/>
    <w:rsid w:val="05E2742E"/>
    <w:rsid w:val="06653225"/>
    <w:rsid w:val="07D2644A"/>
    <w:rsid w:val="080D17FF"/>
    <w:rsid w:val="084A1E07"/>
    <w:rsid w:val="0A046A0F"/>
    <w:rsid w:val="0A32632B"/>
    <w:rsid w:val="0B6246FF"/>
    <w:rsid w:val="0B91467E"/>
    <w:rsid w:val="0F7147B3"/>
    <w:rsid w:val="10EC29D9"/>
    <w:rsid w:val="11C403FA"/>
    <w:rsid w:val="13276B3B"/>
    <w:rsid w:val="135E6AFB"/>
    <w:rsid w:val="13A243D3"/>
    <w:rsid w:val="14295940"/>
    <w:rsid w:val="145116C7"/>
    <w:rsid w:val="15BA7322"/>
    <w:rsid w:val="15BF5560"/>
    <w:rsid w:val="15E359AF"/>
    <w:rsid w:val="15E960F5"/>
    <w:rsid w:val="160459FD"/>
    <w:rsid w:val="163468E5"/>
    <w:rsid w:val="16950CF8"/>
    <w:rsid w:val="16DE1BB1"/>
    <w:rsid w:val="188C2BBE"/>
    <w:rsid w:val="1923476C"/>
    <w:rsid w:val="1AC21E4C"/>
    <w:rsid w:val="1B5C13F8"/>
    <w:rsid w:val="1BCA4A33"/>
    <w:rsid w:val="1E0323AF"/>
    <w:rsid w:val="1F3547A9"/>
    <w:rsid w:val="1F8259A1"/>
    <w:rsid w:val="211716E7"/>
    <w:rsid w:val="21383352"/>
    <w:rsid w:val="230A4771"/>
    <w:rsid w:val="24661869"/>
    <w:rsid w:val="246D114F"/>
    <w:rsid w:val="24894CE8"/>
    <w:rsid w:val="24901C5F"/>
    <w:rsid w:val="25BB3450"/>
    <w:rsid w:val="25D20850"/>
    <w:rsid w:val="26244A88"/>
    <w:rsid w:val="26B50631"/>
    <w:rsid w:val="279931EC"/>
    <w:rsid w:val="27AC4315"/>
    <w:rsid w:val="28C26EA2"/>
    <w:rsid w:val="294908CF"/>
    <w:rsid w:val="29AF5B9E"/>
    <w:rsid w:val="2C104C67"/>
    <w:rsid w:val="2CAB5162"/>
    <w:rsid w:val="2D841100"/>
    <w:rsid w:val="2E777DB4"/>
    <w:rsid w:val="2E7D2B08"/>
    <w:rsid w:val="30824972"/>
    <w:rsid w:val="30933687"/>
    <w:rsid w:val="3166408A"/>
    <w:rsid w:val="33685737"/>
    <w:rsid w:val="34AD21B8"/>
    <w:rsid w:val="350C2BCF"/>
    <w:rsid w:val="35A318D4"/>
    <w:rsid w:val="35AA649B"/>
    <w:rsid w:val="36130312"/>
    <w:rsid w:val="3638149D"/>
    <w:rsid w:val="385110BA"/>
    <w:rsid w:val="3B992A2C"/>
    <w:rsid w:val="3CB61AEE"/>
    <w:rsid w:val="3D3F09C1"/>
    <w:rsid w:val="3E3E2CBC"/>
    <w:rsid w:val="3E670DF4"/>
    <w:rsid w:val="3F5F12CA"/>
    <w:rsid w:val="3F6C6E79"/>
    <w:rsid w:val="3FC23C94"/>
    <w:rsid w:val="40CB548A"/>
    <w:rsid w:val="40F46A12"/>
    <w:rsid w:val="459812B3"/>
    <w:rsid w:val="4799224B"/>
    <w:rsid w:val="48DC7255"/>
    <w:rsid w:val="4AD51232"/>
    <w:rsid w:val="4C4234C3"/>
    <w:rsid w:val="4D521D11"/>
    <w:rsid w:val="4FE07A29"/>
    <w:rsid w:val="4FF2685E"/>
    <w:rsid w:val="506D2F44"/>
    <w:rsid w:val="51447B3B"/>
    <w:rsid w:val="53646940"/>
    <w:rsid w:val="540010BC"/>
    <w:rsid w:val="543C4CDC"/>
    <w:rsid w:val="544574CE"/>
    <w:rsid w:val="561B0716"/>
    <w:rsid w:val="5622073C"/>
    <w:rsid w:val="56281578"/>
    <w:rsid w:val="56CB18E6"/>
    <w:rsid w:val="58BC0B9F"/>
    <w:rsid w:val="58FE6A45"/>
    <w:rsid w:val="595B0CCD"/>
    <w:rsid w:val="5A1671DA"/>
    <w:rsid w:val="5A510A3F"/>
    <w:rsid w:val="5A7A6FCE"/>
    <w:rsid w:val="5A8777CC"/>
    <w:rsid w:val="5B12268A"/>
    <w:rsid w:val="5CE32361"/>
    <w:rsid w:val="5D321136"/>
    <w:rsid w:val="5F647A40"/>
    <w:rsid w:val="60AE17E8"/>
    <w:rsid w:val="611B1EE2"/>
    <w:rsid w:val="61C6526D"/>
    <w:rsid w:val="61F82C28"/>
    <w:rsid w:val="6353038A"/>
    <w:rsid w:val="65C8370B"/>
    <w:rsid w:val="66F3537F"/>
    <w:rsid w:val="6796757E"/>
    <w:rsid w:val="68287C43"/>
    <w:rsid w:val="683C098E"/>
    <w:rsid w:val="68DC1D26"/>
    <w:rsid w:val="6B5A0C6D"/>
    <w:rsid w:val="6BFA6B1B"/>
    <w:rsid w:val="6C655C94"/>
    <w:rsid w:val="6CE35767"/>
    <w:rsid w:val="6D5E304B"/>
    <w:rsid w:val="6F18067A"/>
    <w:rsid w:val="6F1F55A6"/>
    <w:rsid w:val="705A07B6"/>
    <w:rsid w:val="7169217A"/>
    <w:rsid w:val="7237290E"/>
    <w:rsid w:val="72EF4CA2"/>
    <w:rsid w:val="741664DF"/>
    <w:rsid w:val="744D650D"/>
    <w:rsid w:val="758D2A15"/>
    <w:rsid w:val="75A7717A"/>
    <w:rsid w:val="75FE76A5"/>
    <w:rsid w:val="76556559"/>
    <w:rsid w:val="76A60B07"/>
    <w:rsid w:val="787E2CB4"/>
    <w:rsid w:val="7A4A065A"/>
    <w:rsid w:val="7B513547"/>
    <w:rsid w:val="7D16297B"/>
    <w:rsid w:val="7D3D5473"/>
    <w:rsid w:val="7DA53092"/>
    <w:rsid w:val="7DC8496C"/>
    <w:rsid w:val="7E8562F1"/>
    <w:rsid w:val="7EA1787F"/>
    <w:rsid w:val="7FD6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widowControl/>
      <w:spacing w:before="150" w:after="150"/>
      <w:jc w:val="center"/>
      <w:outlineLvl w:val="0"/>
    </w:pPr>
    <w:rPr>
      <w:rFonts w:ascii="Arial" w:hAnsi="Arial" w:cs="Arial"/>
      <w:b/>
      <w:bCs/>
      <w:kern w:val="36"/>
      <w:sz w:val="30"/>
      <w:szCs w:val="30"/>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qFormat/>
    <w:uiPriority w:val="99"/>
    <w:rPr>
      <w:rFonts w:ascii="仿宋_GB2312" w:hAnsi="Times New Roman" w:eastAsia="仿宋_GB2312" w:cs="Times New Roman"/>
      <w:sz w:val="18"/>
      <w:szCs w:val="18"/>
    </w:rPr>
  </w:style>
  <w:style w:type="character" w:customStyle="1" w:styleId="11">
    <w:name w:val="页脚 Char"/>
    <w:basedOn w:val="8"/>
    <w:link w:val="3"/>
    <w:qFormat/>
    <w:uiPriority w:val="99"/>
    <w:rPr>
      <w:rFonts w:ascii="仿宋_GB2312" w:hAnsi="Times New Roman" w:eastAsia="仿宋_GB2312" w:cs="Times New Roman"/>
      <w:sz w:val="18"/>
      <w:szCs w:val="18"/>
    </w:rPr>
  </w:style>
  <w:style w:type="character" w:customStyle="1" w:styleId="12">
    <w:name w:val="font51"/>
    <w:basedOn w:val="8"/>
    <w:qFormat/>
    <w:uiPriority w:val="0"/>
    <w:rPr>
      <w:rFonts w:hint="eastAsia" w:ascii="仿宋_GB2312" w:eastAsia="仿宋_GB2312" w:cs="仿宋_GB2312"/>
      <w:color w:val="000000"/>
      <w:sz w:val="20"/>
      <w:szCs w:val="20"/>
      <w:u w:val="none"/>
    </w:rPr>
  </w:style>
  <w:style w:type="character" w:customStyle="1" w:styleId="13">
    <w:name w:val="font31"/>
    <w:basedOn w:val="8"/>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3925</Words>
  <Characters>4079</Characters>
  <Lines>6</Lines>
  <Paragraphs>1</Paragraphs>
  <TotalTime>20</TotalTime>
  <ScaleCrop>false</ScaleCrop>
  <LinksUpToDate>false</LinksUpToDate>
  <CharactersWithSpaces>4128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2020-03-13T07:33:00Z</dcterms:created>
  <dc:creator>sdgs</dc:creator>
  <cp:lastModifiedBy>Administrator</cp:lastModifiedBy>
  <cp:lastPrinted>2020-10-26T07:12:00Z</cp:lastPrinted>
  <dcterms:modified xsi:type="dcterms:W3CDTF">2020-10-27T01:09:21Z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