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  <w:t>2023年度文昌湖区经济发展局</w:t>
      </w: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  <w:t>“双随机、一公开”抽查工作任务完成情况统计表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  <w:t>单位：文昌湖区</w:t>
      </w:r>
    </w:p>
    <w:tbl>
      <w:tblPr>
        <w:tblStyle w:val="3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74"/>
        <w:gridCol w:w="1867"/>
        <w:gridCol w:w="917"/>
        <w:gridCol w:w="917"/>
        <w:gridCol w:w="1233"/>
        <w:gridCol w:w="1183"/>
        <w:gridCol w:w="1334"/>
        <w:gridCol w:w="1600"/>
        <w:gridCol w:w="260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抽查任务数</w:t>
            </w: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注吊销数</w:t>
            </w: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迁出数</w:t>
            </w:r>
          </w:p>
        </w:tc>
        <w:tc>
          <w:tcPr>
            <w:tcW w:w="118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迁入数</w:t>
            </w: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实际</w:t>
            </w:r>
          </w:p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检查数</w:t>
            </w:r>
          </w:p>
        </w:tc>
        <w:tc>
          <w:tcPr>
            <w:tcW w:w="1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抽查结果正常户数</w:t>
            </w:r>
          </w:p>
        </w:tc>
        <w:tc>
          <w:tcPr>
            <w:tcW w:w="2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（拟）列异户数</w:t>
            </w: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文昌湖区经济发展局</w:t>
            </w: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8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ZWE2ODU0MmRhOTg0MjMxNGIyZjBjZDg3NDVlYjEifQ=="/>
  </w:docVars>
  <w:rsids>
    <w:rsidRoot w:val="00000000"/>
    <w:rsid w:val="03013A4D"/>
    <w:rsid w:val="083B7E9C"/>
    <w:rsid w:val="0F323353"/>
    <w:rsid w:val="34B860AA"/>
    <w:rsid w:val="3D5C6549"/>
    <w:rsid w:val="48562C1F"/>
    <w:rsid w:val="4A28647D"/>
    <w:rsid w:val="509237FC"/>
    <w:rsid w:val="569C2A43"/>
    <w:rsid w:val="59D41DF1"/>
    <w:rsid w:val="5C012005"/>
    <w:rsid w:val="73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104</Characters>
  <Lines>0</Lines>
  <Paragraphs>0</Paragraphs>
  <TotalTime>95</TotalTime>
  <ScaleCrop>false</ScaleCrop>
  <LinksUpToDate>false</LinksUpToDate>
  <CharactersWithSpaces>104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火炎焱燚</cp:lastModifiedBy>
  <dcterms:modified xsi:type="dcterms:W3CDTF">2023-11-10T07:23:11Z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F9F0ABC56A164A328E9A5BD871B5C3B2_13</vt:lpwstr>
  </property>
</Properties>
</file>