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华文中宋"/>
          <w:color w:val="FF0000"/>
          <w:w w:val="52"/>
          <w:sz w:val="80"/>
          <w:highlight w:val="none"/>
        </w:rPr>
      </w:pPr>
    </w:p>
    <w:p>
      <w:pPr>
        <w:spacing w:line="560" w:lineRule="exact"/>
        <w:jc w:val="center"/>
        <w:rPr>
          <w:rFonts w:hint="eastAsia" w:eastAsia="方正小标宋简体"/>
          <w:sz w:val="44"/>
          <w:szCs w:val="44"/>
          <w:highlight w:val="none"/>
          <w:lang w:eastAsia="zh-CN"/>
        </w:rPr>
      </w:pPr>
      <w:bookmarkStart w:id="0" w:name="_GoBack"/>
      <w:r>
        <w:rPr>
          <w:rFonts w:hint="eastAsia" w:eastAsia="方正小标宋简体"/>
          <w:sz w:val="44"/>
          <w:szCs w:val="44"/>
          <w:highlight w:val="none"/>
          <w:lang w:val="en-US" w:eastAsia="zh-CN"/>
        </w:rPr>
        <w:t>文昌湖区经济发展</w:t>
      </w:r>
      <w:r>
        <w:rPr>
          <w:rFonts w:hint="eastAsia" w:eastAsia="方正小标宋简体"/>
          <w:sz w:val="44"/>
          <w:szCs w:val="44"/>
          <w:highlight w:val="none"/>
          <w:lang w:eastAsia="zh-CN"/>
        </w:rPr>
        <w:t>局</w:t>
      </w:r>
      <w:r>
        <w:rPr>
          <w:rFonts w:hint="eastAsia" w:eastAsia="方正小标宋简体"/>
          <w:sz w:val="44"/>
          <w:szCs w:val="44"/>
          <w:highlight w:val="none"/>
        </w:rPr>
        <w:t>2020年</w:t>
      </w:r>
      <w:r>
        <w:rPr>
          <w:rFonts w:hint="eastAsia" w:eastAsia="方正小标宋简体"/>
          <w:sz w:val="44"/>
          <w:szCs w:val="44"/>
          <w:highlight w:val="none"/>
          <w:lang w:val="en-US" w:eastAsia="zh-CN"/>
        </w:rPr>
        <w:t>度重点工作报告</w:t>
      </w:r>
      <w:r>
        <w:rPr>
          <w:rFonts w:hint="eastAsia" w:eastAsia="方正小标宋简体"/>
          <w:sz w:val="44"/>
          <w:szCs w:val="44"/>
          <w:highlight w:val="none"/>
          <w:lang w:eastAsia="zh-CN"/>
        </w:rPr>
        <w:t>事项执行与监督</w:t>
      </w:r>
    </w:p>
    <w:bookmarkEnd w:id="0"/>
    <w:p>
      <w:pPr>
        <w:spacing w:line="560" w:lineRule="exact"/>
        <w:jc w:val="both"/>
        <w:rPr>
          <w:rFonts w:hint="eastAsia" w:eastAsia="方正小标宋简体"/>
          <w:sz w:val="44"/>
          <w:szCs w:val="44"/>
          <w:highlight w:val="none"/>
          <w:lang w:eastAsia="zh-CN"/>
        </w:rPr>
      </w:pPr>
    </w:p>
    <w:p>
      <w:pPr>
        <w:spacing w:line="560" w:lineRule="exact"/>
        <w:jc w:val="center"/>
        <w:rPr>
          <w:rFonts w:hint="eastAsia" w:eastAsia="方正小标宋简体"/>
          <w:sz w:val="44"/>
          <w:szCs w:val="44"/>
          <w:highlight w:val="none"/>
          <w:lang w:eastAsia="zh-CN"/>
        </w:rPr>
      </w:pPr>
    </w:p>
    <w:tbl>
      <w:tblPr>
        <w:tblStyle w:val="20"/>
        <w:tblW w:w="13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55"/>
        <w:gridCol w:w="2520"/>
        <w:gridCol w:w="4417"/>
        <w:gridCol w:w="2731"/>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255" w:type="dxa"/>
            <w:noWrap w:val="0"/>
            <w:vAlign w:val="center"/>
          </w:tcPr>
          <w:p>
            <w:pPr>
              <w:spacing w:line="220" w:lineRule="exact"/>
              <w:jc w:val="center"/>
              <w:rPr>
                <w:rFonts w:hint="eastAsia" w:eastAsia="方正小标宋简体"/>
                <w:sz w:val="44"/>
                <w:szCs w:val="44"/>
                <w:highlight w:val="none"/>
                <w:vertAlign w:val="baseline"/>
                <w:lang w:eastAsia="zh-CN"/>
              </w:rPr>
            </w:pPr>
            <w:r>
              <w:rPr>
                <w:rFonts w:eastAsia="黑体"/>
              </w:rPr>
              <w:t>序号</w:t>
            </w:r>
          </w:p>
        </w:tc>
        <w:tc>
          <w:tcPr>
            <w:tcW w:w="2520" w:type="dxa"/>
            <w:noWrap w:val="0"/>
            <w:vAlign w:val="center"/>
          </w:tcPr>
          <w:p>
            <w:pPr>
              <w:spacing w:line="220" w:lineRule="exact"/>
              <w:jc w:val="center"/>
              <w:rPr>
                <w:rFonts w:hint="eastAsia" w:eastAsia="黑体"/>
                <w:sz w:val="44"/>
                <w:szCs w:val="44"/>
                <w:highlight w:val="none"/>
                <w:vertAlign w:val="baseline"/>
                <w:lang w:eastAsia="zh-CN"/>
              </w:rPr>
            </w:pPr>
            <w:r>
              <w:rPr>
                <w:rFonts w:eastAsia="黑体"/>
              </w:rPr>
              <w:t>工作</w:t>
            </w:r>
            <w:r>
              <w:rPr>
                <w:rFonts w:hint="eastAsia" w:eastAsia="黑体"/>
                <w:lang w:eastAsia="zh-CN"/>
              </w:rPr>
              <w:t>任务</w:t>
            </w:r>
          </w:p>
        </w:tc>
        <w:tc>
          <w:tcPr>
            <w:tcW w:w="4417" w:type="dxa"/>
            <w:noWrap w:val="0"/>
            <w:vAlign w:val="center"/>
          </w:tcPr>
          <w:p>
            <w:pPr>
              <w:spacing w:line="560" w:lineRule="exact"/>
              <w:jc w:val="center"/>
              <w:rPr>
                <w:rFonts w:hint="default" w:eastAsia="黑体"/>
                <w:sz w:val="44"/>
                <w:szCs w:val="44"/>
                <w:highlight w:val="none"/>
                <w:vertAlign w:val="baseline"/>
                <w:lang w:val="en-US" w:eastAsia="zh-CN"/>
              </w:rPr>
            </w:pPr>
            <w:r>
              <w:rPr>
                <w:rFonts w:hint="eastAsia" w:eastAsia="黑体"/>
                <w:lang w:eastAsia="zh-CN"/>
              </w:rPr>
              <w:t>执行</w:t>
            </w:r>
            <w:r>
              <w:rPr>
                <w:rFonts w:hint="eastAsia" w:eastAsia="黑体"/>
              </w:rPr>
              <w:t>措施</w:t>
            </w:r>
            <w:r>
              <w:rPr>
                <w:rFonts w:hint="eastAsia" w:eastAsia="黑体"/>
                <w:lang w:eastAsia="zh-CN"/>
              </w:rPr>
              <w:t>、</w:t>
            </w:r>
            <w:r>
              <w:rPr>
                <w:rFonts w:hint="eastAsia" w:eastAsia="黑体"/>
                <w:lang w:val="en-US" w:eastAsia="zh-CN"/>
              </w:rPr>
              <w:t>实施步骤</w:t>
            </w:r>
          </w:p>
        </w:tc>
        <w:tc>
          <w:tcPr>
            <w:tcW w:w="2731" w:type="dxa"/>
            <w:noWrap w:val="0"/>
            <w:vAlign w:val="center"/>
          </w:tcPr>
          <w:p>
            <w:pPr>
              <w:spacing w:line="560" w:lineRule="exact"/>
              <w:jc w:val="center"/>
              <w:rPr>
                <w:rFonts w:hint="eastAsia" w:eastAsia="方正小标宋简体"/>
                <w:sz w:val="44"/>
                <w:szCs w:val="44"/>
                <w:highlight w:val="none"/>
                <w:vertAlign w:val="baseline"/>
                <w:lang w:eastAsia="zh-CN"/>
              </w:rPr>
            </w:pPr>
            <w:r>
              <w:rPr>
                <w:rFonts w:hint="eastAsia" w:eastAsia="黑体"/>
                <w:lang w:eastAsia="zh-CN"/>
              </w:rPr>
              <w:t>责任单位</w:t>
            </w:r>
          </w:p>
        </w:tc>
        <w:tc>
          <w:tcPr>
            <w:tcW w:w="2731" w:type="dxa"/>
            <w:noWrap w:val="0"/>
            <w:vAlign w:val="center"/>
          </w:tcPr>
          <w:p>
            <w:pPr>
              <w:spacing w:line="560" w:lineRule="exact"/>
              <w:jc w:val="center"/>
              <w:rPr>
                <w:rFonts w:hint="eastAsia" w:eastAsia="方正小标宋简体"/>
                <w:sz w:val="44"/>
                <w:szCs w:val="44"/>
                <w:highlight w:val="none"/>
                <w:vertAlign w:val="baseline"/>
                <w:lang w:eastAsia="zh-CN"/>
              </w:rPr>
            </w:pPr>
            <w:r>
              <w:rPr>
                <w:rFonts w:hint="eastAsia" w:eastAsia="黑体"/>
                <w:lang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44" w:hRule="atLeast"/>
        </w:trPr>
        <w:tc>
          <w:tcPr>
            <w:tcW w:w="1255" w:type="dxa"/>
            <w:noWrap w:val="0"/>
            <w:vAlign w:val="center"/>
          </w:tcPr>
          <w:p>
            <w:pPr>
              <w:spacing w:line="260" w:lineRule="exact"/>
              <w:jc w:val="center"/>
              <w:rPr>
                <w:rFonts w:hint="default" w:eastAsia="仿宋_GB2312"/>
                <w:highlight w:val="none"/>
                <w:lang w:val="en-US" w:eastAsia="zh-CN"/>
              </w:rPr>
            </w:pPr>
            <w:r>
              <w:rPr>
                <w:rFonts w:hint="eastAsia" w:eastAsia="仿宋_GB2312"/>
                <w:highlight w:val="none"/>
                <w:lang w:val="en-US" w:eastAsia="zh-CN"/>
              </w:rPr>
              <w:t>1</w:t>
            </w:r>
          </w:p>
        </w:tc>
        <w:tc>
          <w:tcPr>
            <w:tcW w:w="2520" w:type="dxa"/>
            <w:noWrap w:val="0"/>
            <w:vAlign w:val="center"/>
          </w:tcPr>
          <w:p>
            <w:pPr>
              <w:spacing w:line="260" w:lineRule="exact"/>
              <w:jc w:val="center"/>
              <w:rPr>
                <w:rFonts w:hint="eastAsia" w:eastAsia="仿宋_GB2312"/>
                <w:highlight w:val="none"/>
                <w:lang w:eastAsia="zh-CN"/>
              </w:rPr>
            </w:pPr>
            <w:r>
              <w:rPr>
                <w:rFonts w:hint="eastAsia" w:eastAsia="仿宋_GB2312"/>
                <w:highlight w:val="none"/>
              </w:rPr>
              <w:t>抓好经济运行，确保全区经济发展稳中有增。</w:t>
            </w:r>
          </w:p>
        </w:tc>
        <w:tc>
          <w:tcPr>
            <w:tcW w:w="4417" w:type="dxa"/>
            <w:noWrap w:val="0"/>
            <w:vAlign w:val="center"/>
          </w:tcPr>
          <w:p>
            <w:pPr>
              <w:spacing w:line="260" w:lineRule="exact"/>
              <w:jc w:val="left"/>
              <w:rPr>
                <w:rFonts w:hint="eastAsia" w:eastAsia="仿宋_GB2312"/>
                <w:highlight w:val="none"/>
                <w:lang w:eastAsia="zh-CN"/>
              </w:rPr>
            </w:pPr>
            <w:r>
              <w:rPr>
                <w:rFonts w:hint="eastAsia" w:eastAsia="仿宋_GB2312"/>
                <w:highlight w:val="none"/>
              </w:rPr>
              <w:t>认真落实经济运行月调度制度，抓好每月经济指标的监测分析，全面准确研判经济运行走势；积极做好升规企业培育工作，为全区经济发展提供新的发展动力；加强对骨干企业的调度与服务，提前把握生产经营动态变化，针对效益不佳的大企业，积极查找原因，分类施策，强化要素保障，确保核心骨干企业运行平稳增长。</w:t>
            </w:r>
          </w:p>
        </w:tc>
        <w:tc>
          <w:tcPr>
            <w:tcW w:w="2731" w:type="dxa"/>
            <w:noWrap w:val="0"/>
            <w:vAlign w:val="center"/>
          </w:tcPr>
          <w:p>
            <w:pPr>
              <w:spacing w:line="240" w:lineRule="exact"/>
              <w:jc w:val="center"/>
              <w:rPr>
                <w:rFonts w:hint="eastAsia" w:ascii="黑体" w:hAnsi="黑体" w:eastAsia="黑体" w:cs="黑体"/>
                <w:b/>
                <w:bCs/>
                <w:spacing w:val="-11"/>
                <w:highlight w:val="none"/>
                <w:lang w:val="en-US" w:eastAsia="zh-CN"/>
              </w:rPr>
            </w:pPr>
            <w:r>
              <w:rPr>
                <w:rFonts w:hint="eastAsia" w:ascii="黑体" w:hAnsi="黑体" w:eastAsia="黑体" w:cs="黑体"/>
                <w:b/>
                <w:bCs/>
                <w:spacing w:val="-11"/>
                <w:highlight w:val="none"/>
              </w:rPr>
              <w:t>区</w:t>
            </w:r>
            <w:r>
              <w:rPr>
                <w:rFonts w:hint="eastAsia" w:ascii="黑体" w:hAnsi="黑体" w:eastAsia="黑体" w:cs="黑体"/>
                <w:b/>
                <w:bCs/>
                <w:spacing w:val="-11"/>
                <w:highlight w:val="none"/>
                <w:lang w:val="en-US" w:eastAsia="zh-CN"/>
              </w:rPr>
              <w:t>经济发展局</w:t>
            </w:r>
          </w:p>
          <w:p>
            <w:pPr>
              <w:spacing w:line="560" w:lineRule="exact"/>
              <w:jc w:val="center"/>
              <w:rPr>
                <w:rFonts w:hint="eastAsia" w:eastAsia="方正小标宋简体"/>
                <w:sz w:val="44"/>
                <w:szCs w:val="44"/>
                <w:highlight w:val="none"/>
                <w:vertAlign w:val="baseline"/>
                <w:lang w:eastAsia="zh-CN"/>
              </w:rPr>
            </w:pPr>
          </w:p>
        </w:tc>
        <w:tc>
          <w:tcPr>
            <w:tcW w:w="2731" w:type="dxa"/>
            <w:noWrap w:val="0"/>
            <w:vAlign w:val="center"/>
          </w:tcPr>
          <w:p>
            <w:pPr>
              <w:spacing w:line="560" w:lineRule="exact"/>
              <w:jc w:val="center"/>
              <w:rPr>
                <w:rFonts w:hint="default" w:eastAsia="方正小标宋简体"/>
                <w:sz w:val="44"/>
                <w:szCs w:val="44"/>
                <w:highlight w:val="none"/>
                <w:vertAlign w:val="baseline"/>
                <w:lang w:val="en-US" w:eastAsia="zh-CN"/>
              </w:rPr>
            </w:pPr>
            <w:r>
              <w:rPr>
                <w:rFonts w:hint="eastAsia" w:eastAsia="仿宋_GB2312"/>
                <w:highlight w:val="none"/>
                <w:lang w:val="en-US" w:eastAsia="zh-CN"/>
              </w:rPr>
              <w:t>0533-6030035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18" w:hRule="atLeast"/>
        </w:trPr>
        <w:tc>
          <w:tcPr>
            <w:tcW w:w="1255" w:type="dxa"/>
            <w:noWrap w:val="0"/>
            <w:vAlign w:val="center"/>
          </w:tcPr>
          <w:p>
            <w:pPr>
              <w:spacing w:line="260" w:lineRule="exact"/>
              <w:jc w:val="center"/>
              <w:rPr>
                <w:rFonts w:hint="default" w:eastAsia="仿宋_GB2312"/>
                <w:highlight w:val="none"/>
                <w:lang w:val="en-US" w:eastAsia="zh-CN"/>
              </w:rPr>
            </w:pPr>
            <w:r>
              <w:rPr>
                <w:rFonts w:hint="eastAsia" w:eastAsia="仿宋_GB2312"/>
                <w:highlight w:val="none"/>
                <w:lang w:val="en-US" w:eastAsia="zh-CN"/>
              </w:rPr>
              <w:t>2</w:t>
            </w:r>
          </w:p>
        </w:tc>
        <w:tc>
          <w:tcPr>
            <w:tcW w:w="2520" w:type="dxa"/>
            <w:noWrap w:val="0"/>
            <w:vAlign w:val="center"/>
          </w:tcPr>
          <w:p>
            <w:pPr>
              <w:spacing w:line="260" w:lineRule="exact"/>
              <w:jc w:val="center"/>
              <w:rPr>
                <w:rFonts w:hint="default" w:eastAsia="仿宋_GB2312"/>
                <w:highlight w:val="none"/>
                <w:lang w:val="en-US" w:eastAsia="zh-CN"/>
              </w:rPr>
            </w:pPr>
            <w:r>
              <w:rPr>
                <w:rFonts w:hint="eastAsia" w:eastAsia="仿宋_GB2312"/>
                <w:highlight w:val="none"/>
              </w:rPr>
              <w:t>开展好重大项目建设攻坚行动</w:t>
            </w:r>
            <w:r>
              <w:rPr>
                <w:rFonts w:hint="eastAsia" w:eastAsia="仿宋_GB2312"/>
                <w:highlight w:val="none"/>
                <w:lang w:val="en-US" w:eastAsia="zh-CN"/>
              </w:rPr>
              <w:t>等十二大攻坚行动</w:t>
            </w:r>
          </w:p>
        </w:tc>
        <w:tc>
          <w:tcPr>
            <w:tcW w:w="4417" w:type="dxa"/>
            <w:noWrap w:val="0"/>
            <w:vAlign w:val="center"/>
          </w:tcPr>
          <w:p>
            <w:pPr>
              <w:numPr>
                <w:ilvl w:val="0"/>
                <w:numId w:val="1"/>
              </w:numPr>
              <w:spacing w:line="260" w:lineRule="exact"/>
              <w:jc w:val="left"/>
              <w:rPr>
                <w:rFonts w:hint="eastAsia" w:eastAsia="仿宋_GB2312"/>
                <w:highlight w:val="none"/>
                <w:lang w:eastAsia="zh-CN"/>
              </w:rPr>
            </w:pPr>
            <w:r>
              <w:rPr>
                <w:rFonts w:hint="eastAsia" w:eastAsia="仿宋_GB2312"/>
                <w:highlight w:val="none"/>
              </w:rPr>
              <w:t>定期调度分析、督导推进全区投资500万元以上在建项目。结合“十四五”规划编制，积极对上争取、谋划推进一批省“十强”和市“四强”产业项目、重大基础设施和公共服务设施项目；加速项目落地推进，全面推行倒排工期、挂图作战工作模式，对照项目开工时限制定手续办理清単；全力保障重大项目要素需求，确保土地、能耗、资金等关键要素应保尽保；加大项目策划储备力度，坚持项目谋划与“实施新旧动能转换重大工程”和“十四五”规划相结合，完善重大项目动态调整机制，促使项目早落地、早开工。</w:t>
            </w:r>
          </w:p>
          <w:p>
            <w:pPr>
              <w:numPr>
                <w:ilvl w:val="0"/>
                <w:numId w:val="1"/>
              </w:numPr>
              <w:spacing w:line="260" w:lineRule="exact"/>
              <w:jc w:val="left"/>
              <w:rPr>
                <w:rFonts w:hint="eastAsia" w:eastAsia="仿宋_GB2312"/>
                <w:highlight w:val="none"/>
                <w:lang w:eastAsia="zh-CN"/>
              </w:rPr>
            </w:pPr>
            <w:r>
              <w:rPr>
                <w:rFonts w:hint="eastAsia" w:eastAsia="仿宋_GB2312"/>
                <w:highlight w:val="none"/>
                <w:lang w:eastAsia="zh-CN"/>
              </w:rPr>
              <w:t>加强转型项目支撑，健全项目库，积极争取中央预算内针对重点转型项目的专项支持，加快推进重大项目建设；结合旅游度假区发展定位，加大服务业产业的培植力度、服务业重点项目的服务协调力度，提升能耗管控水平，推进能耗在线监测大数据平台建设；加强文旅产业、高新技术产业发展政策争取，积极引导企业申报各类技术平台、工程实验室等高新技术资质。</w:t>
            </w:r>
          </w:p>
          <w:p>
            <w:pPr>
              <w:numPr>
                <w:ilvl w:val="0"/>
                <w:numId w:val="1"/>
              </w:numPr>
              <w:spacing w:line="260" w:lineRule="exact"/>
              <w:jc w:val="left"/>
              <w:rPr>
                <w:rFonts w:hint="eastAsia" w:eastAsia="仿宋_GB2312"/>
                <w:highlight w:val="none"/>
                <w:lang w:eastAsia="zh-CN"/>
              </w:rPr>
            </w:pPr>
            <w:r>
              <w:rPr>
                <w:rFonts w:hint="eastAsia" w:eastAsia="仿宋_GB2312"/>
                <w:highlight w:val="none"/>
                <w:lang w:eastAsia="zh-CN"/>
              </w:rPr>
              <w:t>抓好存量企业发展，通过政策引导，落实企业研发和技改资金补助政策，鼓励企业加强科技研发和技术改造投入。落实企业服务专员制度，强化要素保障，协调解决企业发展中的困难问题，推动企业转型升级、扩张发展。对现有成长型企业，通过调规、盘活闲置资产、金融扶持等手段，解决痛点，助其快速发展壮大，形成新的增长点。</w:t>
            </w:r>
          </w:p>
          <w:p>
            <w:pPr>
              <w:numPr>
                <w:ilvl w:val="0"/>
                <w:numId w:val="1"/>
              </w:numPr>
              <w:spacing w:line="260" w:lineRule="exact"/>
              <w:jc w:val="left"/>
              <w:rPr>
                <w:rFonts w:hint="eastAsia" w:eastAsia="仿宋_GB2312"/>
                <w:highlight w:val="none"/>
                <w:lang w:eastAsia="zh-CN"/>
              </w:rPr>
            </w:pPr>
            <w:r>
              <w:rPr>
                <w:rFonts w:hint="eastAsia" w:eastAsia="仿宋_GB2312"/>
                <w:highlight w:val="none"/>
                <w:lang w:eastAsia="zh-CN"/>
              </w:rPr>
              <w:t>认真开展各类风险排查活动，加强宣传教育，注重宣传实效，向群众讲解法律常识，接受群众的咨询，提高群众的防范意识，增强自我保护能力。</w:t>
            </w:r>
          </w:p>
        </w:tc>
        <w:tc>
          <w:tcPr>
            <w:tcW w:w="2731" w:type="dxa"/>
            <w:noWrap w:val="0"/>
            <w:vAlign w:val="center"/>
          </w:tcPr>
          <w:p>
            <w:pPr>
              <w:spacing w:line="240" w:lineRule="exact"/>
              <w:jc w:val="center"/>
              <w:rPr>
                <w:rFonts w:hint="eastAsia" w:ascii="黑体" w:hAnsi="黑体" w:eastAsia="黑体" w:cs="黑体"/>
                <w:b/>
                <w:bCs/>
                <w:spacing w:val="-11"/>
                <w:highlight w:val="none"/>
                <w:lang w:val="en-US" w:eastAsia="zh-CN"/>
              </w:rPr>
            </w:pPr>
            <w:r>
              <w:rPr>
                <w:rFonts w:hint="eastAsia" w:ascii="黑体" w:hAnsi="黑体" w:eastAsia="黑体" w:cs="黑体"/>
                <w:b/>
                <w:bCs/>
                <w:spacing w:val="-11"/>
                <w:highlight w:val="none"/>
              </w:rPr>
              <w:t>区</w:t>
            </w:r>
            <w:r>
              <w:rPr>
                <w:rFonts w:hint="eastAsia" w:ascii="黑体" w:hAnsi="黑体" w:eastAsia="黑体" w:cs="黑体"/>
                <w:b/>
                <w:bCs/>
                <w:spacing w:val="-11"/>
                <w:highlight w:val="none"/>
                <w:lang w:val="en-US" w:eastAsia="zh-CN"/>
              </w:rPr>
              <w:t>经济发展局</w:t>
            </w:r>
          </w:p>
          <w:p>
            <w:pPr>
              <w:spacing w:line="560" w:lineRule="exact"/>
              <w:jc w:val="center"/>
              <w:rPr>
                <w:rFonts w:hint="eastAsia" w:eastAsia="方正小标宋简体"/>
                <w:sz w:val="44"/>
                <w:szCs w:val="44"/>
                <w:highlight w:val="none"/>
                <w:vertAlign w:val="baseline"/>
                <w:lang w:eastAsia="zh-CN"/>
              </w:rPr>
            </w:pPr>
          </w:p>
        </w:tc>
        <w:tc>
          <w:tcPr>
            <w:tcW w:w="2731" w:type="dxa"/>
            <w:noWrap w:val="0"/>
            <w:vAlign w:val="center"/>
          </w:tcPr>
          <w:p>
            <w:pPr>
              <w:spacing w:line="560" w:lineRule="exact"/>
              <w:jc w:val="center"/>
              <w:rPr>
                <w:rFonts w:hint="eastAsia" w:eastAsia="方正小标宋简体"/>
                <w:sz w:val="44"/>
                <w:szCs w:val="44"/>
                <w:highlight w:val="none"/>
                <w:vertAlign w:val="baseline"/>
                <w:lang w:eastAsia="zh-CN"/>
              </w:rPr>
            </w:pPr>
            <w:r>
              <w:rPr>
                <w:rFonts w:hint="eastAsia" w:eastAsia="仿宋_GB2312"/>
                <w:highlight w:val="none"/>
                <w:lang w:val="en-US" w:eastAsia="zh-CN"/>
              </w:rPr>
              <w:t>0533-6030035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255" w:type="dxa"/>
            <w:noWrap w:val="0"/>
            <w:vAlign w:val="center"/>
          </w:tcPr>
          <w:p>
            <w:pPr>
              <w:spacing w:line="260" w:lineRule="exact"/>
              <w:jc w:val="center"/>
              <w:rPr>
                <w:rFonts w:hint="default" w:eastAsia="仿宋_GB2312"/>
                <w:highlight w:val="none"/>
                <w:lang w:val="en-US" w:eastAsia="zh-CN"/>
              </w:rPr>
            </w:pPr>
            <w:r>
              <w:rPr>
                <w:rFonts w:hint="eastAsia" w:eastAsia="仿宋_GB2312"/>
                <w:highlight w:val="none"/>
                <w:lang w:val="en-US" w:eastAsia="zh-CN"/>
              </w:rPr>
              <w:t>3</w:t>
            </w:r>
          </w:p>
        </w:tc>
        <w:tc>
          <w:tcPr>
            <w:tcW w:w="2520" w:type="dxa"/>
            <w:noWrap w:val="0"/>
            <w:vAlign w:val="center"/>
          </w:tcPr>
          <w:p>
            <w:pPr>
              <w:spacing w:line="260" w:lineRule="exact"/>
              <w:jc w:val="center"/>
              <w:rPr>
                <w:rFonts w:hint="eastAsia" w:eastAsia="仿宋_GB2312"/>
                <w:highlight w:val="none"/>
              </w:rPr>
            </w:pPr>
          </w:p>
          <w:p>
            <w:pPr>
              <w:spacing w:line="260" w:lineRule="exact"/>
              <w:jc w:val="center"/>
              <w:rPr>
                <w:rFonts w:hint="eastAsia" w:eastAsia="仿宋_GB2312"/>
                <w:highlight w:val="none"/>
                <w:lang w:eastAsia="zh-CN"/>
              </w:rPr>
            </w:pPr>
            <w:r>
              <w:rPr>
                <w:rFonts w:hint="eastAsia" w:eastAsia="仿宋_GB2312"/>
                <w:highlight w:val="none"/>
              </w:rPr>
              <w:t>加大招商引资力度</w:t>
            </w:r>
          </w:p>
        </w:tc>
        <w:tc>
          <w:tcPr>
            <w:tcW w:w="4417" w:type="dxa"/>
            <w:noWrap w:val="0"/>
            <w:vAlign w:val="center"/>
          </w:tcPr>
          <w:p>
            <w:pPr>
              <w:spacing w:line="260" w:lineRule="exact"/>
              <w:jc w:val="left"/>
              <w:rPr>
                <w:rFonts w:hint="eastAsia" w:eastAsia="仿宋_GB2312"/>
                <w:highlight w:val="none"/>
                <w:lang w:eastAsia="zh-CN"/>
              </w:rPr>
            </w:pPr>
            <w:r>
              <w:rPr>
                <w:rFonts w:hint="eastAsia" w:eastAsia="仿宋_GB2312"/>
                <w:highlight w:val="none"/>
              </w:rPr>
              <w:t>强化平台思维、生态思维，围绕高端商务、医养健康、智能制造等行业开展精准招商。全力做好服务保障，围绕重点在谈项目，主动对接，提前介入，精准服务。对灵山集团齐文化旅游度假区项目、中健韶华大健康产业园项目、齐鲁云商医械e港项目、七河生物食用菌农业产业园项目尽快包装，做好注册、立项、可研编制等服务，争取在三四月份省重大项目调整期申报省重大项目。对所有在谈项目建立绿色通道，落实要素包保责任制，积极对上争取，加快项目落地。</w:t>
            </w:r>
          </w:p>
        </w:tc>
        <w:tc>
          <w:tcPr>
            <w:tcW w:w="2731" w:type="dxa"/>
            <w:noWrap w:val="0"/>
            <w:vAlign w:val="center"/>
          </w:tcPr>
          <w:p>
            <w:pPr>
              <w:spacing w:line="240" w:lineRule="exact"/>
              <w:jc w:val="center"/>
              <w:rPr>
                <w:rFonts w:hint="eastAsia" w:ascii="黑体" w:hAnsi="黑体" w:eastAsia="黑体" w:cs="黑体"/>
                <w:b/>
                <w:bCs/>
                <w:spacing w:val="-11"/>
                <w:highlight w:val="none"/>
                <w:lang w:val="en-US" w:eastAsia="zh-CN"/>
              </w:rPr>
            </w:pPr>
            <w:r>
              <w:rPr>
                <w:rFonts w:hint="eastAsia" w:ascii="黑体" w:hAnsi="黑体" w:eastAsia="黑体" w:cs="黑体"/>
                <w:b/>
                <w:bCs/>
                <w:spacing w:val="-11"/>
                <w:highlight w:val="none"/>
              </w:rPr>
              <w:t>区</w:t>
            </w:r>
            <w:r>
              <w:rPr>
                <w:rFonts w:hint="eastAsia" w:ascii="黑体" w:hAnsi="黑体" w:eastAsia="黑体" w:cs="黑体"/>
                <w:b/>
                <w:bCs/>
                <w:spacing w:val="-11"/>
                <w:highlight w:val="none"/>
                <w:lang w:val="en-US" w:eastAsia="zh-CN"/>
              </w:rPr>
              <w:t>经济发展局</w:t>
            </w:r>
          </w:p>
          <w:p>
            <w:pPr>
              <w:spacing w:line="560" w:lineRule="exact"/>
              <w:jc w:val="center"/>
              <w:rPr>
                <w:rFonts w:hint="eastAsia" w:eastAsia="方正小标宋简体"/>
                <w:sz w:val="44"/>
                <w:szCs w:val="44"/>
                <w:highlight w:val="none"/>
                <w:vertAlign w:val="baseline"/>
                <w:lang w:eastAsia="zh-CN"/>
              </w:rPr>
            </w:pPr>
          </w:p>
        </w:tc>
        <w:tc>
          <w:tcPr>
            <w:tcW w:w="2731" w:type="dxa"/>
            <w:noWrap w:val="0"/>
            <w:vAlign w:val="center"/>
          </w:tcPr>
          <w:p>
            <w:pPr>
              <w:spacing w:line="560" w:lineRule="exact"/>
              <w:jc w:val="center"/>
              <w:rPr>
                <w:rFonts w:hint="eastAsia" w:eastAsia="方正小标宋简体"/>
                <w:sz w:val="44"/>
                <w:szCs w:val="44"/>
                <w:highlight w:val="none"/>
                <w:vertAlign w:val="baseline"/>
                <w:lang w:eastAsia="zh-CN"/>
              </w:rPr>
            </w:pPr>
            <w:r>
              <w:rPr>
                <w:rFonts w:hint="eastAsia" w:eastAsia="仿宋_GB2312"/>
                <w:highlight w:val="none"/>
                <w:lang w:val="en-US" w:eastAsia="zh-CN"/>
              </w:rPr>
              <w:t>0533-6030035</w:t>
            </w:r>
          </w:p>
        </w:tc>
      </w:tr>
    </w:tbl>
    <w:p>
      <w:pPr>
        <w:spacing w:line="560" w:lineRule="exact"/>
        <w:jc w:val="center"/>
        <w:rPr>
          <w:rFonts w:hint="eastAsia" w:eastAsia="方正小标宋简体"/>
          <w:sz w:val="44"/>
          <w:szCs w:val="44"/>
          <w:highlight w:val="none"/>
          <w:lang w:eastAsia="zh-CN"/>
        </w:rPr>
      </w:pPr>
    </w:p>
    <w:sectPr>
      <w:footerReference r:id="rId3" w:type="default"/>
      <w:pgSz w:w="16840" w:h="11907" w:orient="landscape"/>
      <w:pgMar w:top="1531" w:right="1701" w:bottom="1531" w:left="1701" w:header="851" w:footer="1338"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right="349" w:rightChars="166" w:firstLine="322" w:firstLineChars="115"/>
      <w:rPr>
        <w:rStyle w:val="23"/>
        <w:rFonts w:hint="eastAsia"/>
        <w:sz w:val="28"/>
        <w:szCs w:val="28"/>
      </w:rPr>
    </w:pPr>
    <w:r>
      <w:rPr>
        <w:rStyle w:val="23"/>
        <w:rFonts w:hint="eastAsia"/>
        <w:sz w:val="28"/>
        <w:szCs w:val="28"/>
      </w:rPr>
      <w:t xml:space="preserve">—  </w:t>
    </w:r>
    <w:r>
      <w:rPr>
        <w:sz w:val="28"/>
        <w:szCs w:val="28"/>
      </w:rPr>
      <w:fldChar w:fldCharType="begin"/>
    </w:r>
    <w:r>
      <w:rPr>
        <w:rStyle w:val="23"/>
        <w:sz w:val="28"/>
        <w:szCs w:val="28"/>
      </w:rPr>
      <w:instrText xml:space="preserve">PAGE  </w:instrText>
    </w:r>
    <w:r>
      <w:rPr>
        <w:sz w:val="28"/>
        <w:szCs w:val="28"/>
      </w:rPr>
      <w:fldChar w:fldCharType="separate"/>
    </w:r>
    <w:r>
      <w:rPr>
        <w:rStyle w:val="23"/>
        <w:sz w:val="28"/>
        <w:szCs w:val="28"/>
        <w:lang/>
      </w:rPr>
      <w:t>16</w:t>
    </w:r>
    <w:r>
      <w:rPr>
        <w:sz w:val="28"/>
        <w:szCs w:val="28"/>
      </w:rPr>
      <w:fldChar w:fldCharType="end"/>
    </w:r>
    <w:r>
      <w:rPr>
        <w:rStyle w:val="23"/>
        <w:rFonts w:hint="eastAsia"/>
        <w:sz w:val="28"/>
        <w:szCs w:val="28"/>
      </w:rPr>
      <w:t xml:space="preserve">  —</w:t>
    </w:r>
  </w:p>
  <w:p>
    <w:pPr>
      <w:pStyle w:val="13"/>
      <w:ind w:right="360"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C19F1E"/>
    <w:multiLevelType w:val="singleLevel"/>
    <w:tmpl w:val="D6C19F1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0BB"/>
    <w:rsid w:val="00014CEC"/>
    <w:rsid w:val="000302DB"/>
    <w:rsid w:val="0003648F"/>
    <w:rsid w:val="00041802"/>
    <w:rsid w:val="00043A72"/>
    <w:rsid w:val="00043F20"/>
    <w:rsid w:val="00063A0E"/>
    <w:rsid w:val="00070E97"/>
    <w:rsid w:val="00080B4C"/>
    <w:rsid w:val="000825AA"/>
    <w:rsid w:val="000975A3"/>
    <w:rsid w:val="000A02A3"/>
    <w:rsid w:val="000A05D3"/>
    <w:rsid w:val="000C5BB1"/>
    <w:rsid w:val="000C6257"/>
    <w:rsid w:val="000D1195"/>
    <w:rsid w:val="000E4BDB"/>
    <w:rsid w:val="000E7EDB"/>
    <w:rsid w:val="0011540C"/>
    <w:rsid w:val="0013097E"/>
    <w:rsid w:val="00130C71"/>
    <w:rsid w:val="00147E14"/>
    <w:rsid w:val="00147EA8"/>
    <w:rsid w:val="00162741"/>
    <w:rsid w:val="0016366A"/>
    <w:rsid w:val="001642BD"/>
    <w:rsid w:val="001831F9"/>
    <w:rsid w:val="001B5E43"/>
    <w:rsid w:val="001C5F05"/>
    <w:rsid w:val="001D1209"/>
    <w:rsid w:val="001D5C67"/>
    <w:rsid w:val="001E0290"/>
    <w:rsid w:val="001E3C66"/>
    <w:rsid w:val="001F7D9B"/>
    <w:rsid w:val="00201590"/>
    <w:rsid w:val="002017F5"/>
    <w:rsid w:val="0021190F"/>
    <w:rsid w:val="00241DE0"/>
    <w:rsid w:val="0024201B"/>
    <w:rsid w:val="002426A6"/>
    <w:rsid w:val="002504D7"/>
    <w:rsid w:val="00282DEA"/>
    <w:rsid w:val="002B0348"/>
    <w:rsid w:val="002C00EA"/>
    <w:rsid w:val="002C13D7"/>
    <w:rsid w:val="002C5540"/>
    <w:rsid w:val="002D7FCA"/>
    <w:rsid w:val="002F794B"/>
    <w:rsid w:val="00324920"/>
    <w:rsid w:val="00326A70"/>
    <w:rsid w:val="00334136"/>
    <w:rsid w:val="003411CA"/>
    <w:rsid w:val="00343193"/>
    <w:rsid w:val="00360166"/>
    <w:rsid w:val="00361652"/>
    <w:rsid w:val="003621A5"/>
    <w:rsid w:val="0037183E"/>
    <w:rsid w:val="00384992"/>
    <w:rsid w:val="00386D54"/>
    <w:rsid w:val="003A02E2"/>
    <w:rsid w:val="003A0E1C"/>
    <w:rsid w:val="003A42BC"/>
    <w:rsid w:val="003B3CA9"/>
    <w:rsid w:val="003E44F2"/>
    <w:rsid w:val="003E5DFC"/>
    <w:rsid w:val="003F53CC"/>
    <w:rsid w:val="003F72F6"/>
    <w:rsid w:val="004024B9"/>
    <w:rsid w:val="00406A3F"/>
    <w:rsid w:val="004218C4"/>
    <w:rsid w:val="004227A9"/>
    <w:rsid w:val="00422ED4"/>
    <w:rsid w:val="004277AF"/>
    <w:rsid w:val="00451FC3"/>
    <w:rsid w:val="004535C5"/>
    <w:rsid w:val="00473958"/>
    <w:rsid w:val="004743F4"/>
    <w:rsid w:val="00477E18"/>
    <w:rsid w:val="004818D5"/>
    <w:rsid w:val="0048555B"/>
    <w:rsid w:val="00485717"/>
    <w:rsid w:val="00490405"/>
    <w:rsid w:val="00491356"/>
    <w:rsid w:val="004A0677"/>
    <w:rsid w:val="004A2623"/>
    <w:rsid w:val="004A3F36"/>
    <w:rsid w:val="004A50AC"/>
    <w:rsid w:val="004A6447"/>
    <w:rsid w:val="004B0568"/>
    <w:rsid w:val="004C411E"/>
    <w:rsid w:val="004C7A17"/>
    <w:rsid w:val="004D0AD1"/>
    <w:rsid w:val="004D562C"/>
    <w:rsid w:val="004E2CB1"/>
    <w:rsid w:val="00517886"/>
    <w:rsid w:val="00526D6B"/>
    <w:rsid w:val="00542D35"/>
    <w:rsid w:val="00555A9F"/>
    <w:rsid w:val="005718FC"/>
    <w:rsid w:val="00586EE0"/>
    <w:rsid w:val="005913AB"/>
    <w:rsid w:val="005A32E2"/>
    <w:rsid w:val="005A5FD8"/>
    <w:rsid w:val="005B20DE"/>
    <w:rsid w:val="005B7D84"/>
    <w:rsid w:val="005C0F0C"/>
    <w:rsid w:val="005C29D8"/>
    <w:rsid w:val="005E49E2"/>
    <w:rsid w:val="00601A7F"/>
    <w:rsid w:val="006153AF"/>
    <w:rsid w:val="00635DD3"/>
    <w:rsid w:val="00644E2D"/>
    <w:rsid w:val="006519E3"/>
    <w:rsid w:val="00674BB4"/>
    <w:rsid w:val="00677669"/>
    <w:rsid w:val="006802A8"/>
    <w:rsid w:val="00690902"/>
    <w:rsid w:val="00697857"/>
    <w:rsid w:val="006C76EF"/>
    <w:rsid w:val="006D6474"/>
    <w:rsid w:val="006D7444"/>
    <w:rsid w:val="006F6826"/>
    <w:rsid w:val="007044C5"/>
    <w:rsid w:val="00707F2B"/>
    <w:rsid w:val="007103E8"/>
    <w:rsid w:val="0072057B"/>
    <w:rsid w:val="00720FE1"/>
    <w:rsid w:val="00721355"/>
    <w:rsid w:val="00724087"/>
    <w:rsid w:val="00725A68"/>
    <w:rsid w:val="007361EA"/>
    <w:rsid w:val="00745F78"/>
    <w:rsid w:val="00752770"/>
    <w:rsid w:val="00770190"/>
    <w:rsid w:val="007762D4"/>
    <w:rsid w:val="0078060B"/>
    <w:rsid w:val="00783389"/>
    <w:rsid w:val="007F090B"/>
    <w:rsid w:val="007F41E0"/>
    <w:rsid w:val="007F6A25"/>
    <w:rsid w:val="0080104E"/>
    <w:rsid w:val="0080483F"/>
    <w:rsid w:val="008169CF"/>
    <w:rsid w:val="00823231"/>
    <w:rsid w:val="00833BA2"/>
    <w:rsid w:val="008369F2"/>
    <w:rsid w:val="00837DCE"/>
    <w:rsid w:val="008402D1"/>
    <w:rsid w:val="0084261D"/>
    <w:rsid w:val="00850154"/>
    <w:rsid w:val="00853E07"/>
    <w:rsid w:val="00866A1E"/>
    <w:rsid w:val="00876C7A"/>
    <w:rsid w:val="00892CDD"/>
    <w:rsid w:val="008B0480"/>
    <w:rsid w:val="008C35A7"/>
    <w:rsid w:val="008C35E8"/>
    <w:rsid w:val="008F2BE2"/>
    <w:rsid w:val="009220EA"/>
    <w:rsid w:val="00924CA5"/>
    <w:rsid w:val="0095121C"/>
    <w:rsid w:val="00954EDE"/>
    <w:rsid w:val="00973140"/>
    <w:rsid w:val="00974AA0"/>
    <w:rsid w:val="0098583C"/>
    <w:rsid w:val="00987C3C"/>
    <w:rsid w:val="009974A3"/>
    <w:rsid w:val="009A4E97"/>
    <w:rsid w:val="009E4BB6"/>
    <w:rsid w:val="009F355E"/>
    <w:rsid w:val="00A11371"/>
    <w:rsid w:val="00A22D5F"/>
    <w:rsid w:val="00A25773"/>
    <w:rsid w:val="00A47FC2"/>
    <w:rsid w:val="00A5157C"/>
    <w:rsid w:val="00A52A70"/>
    <w:rsid w:val="00A60483"/>
    <w:rsid w:val="00A7372F"/>
    <w:rsid w:val="00A84699"/>
    <w:rsid w:val="00A91CAA"/>
    <w:rsid w:val="00AB0D76"/>
    <w:rsid w:val="00AC3491"/>
    <w:rsid w:val="00AC59BD"/>
    <w:rsid w:val="00AC5A60"/>
    <w:rsid w:val="00AC652D"/>
    <w:rsid w:val="00AD2A8A"/>
    <w:rsid w:val="00AD31DC"/>
    <w:rsid w:val="00AE7752"/>
    <w:rsid w:val="00B02233"/>
    <w:rsid w:val="00B232BA"/>
    <w:rsid w:val="00B24565"/>
    <w:rsid w:val="00B53091"/>
    <w:rsid w:val="00B54AB2"/>
    <w:rsid w:val="00B63790"/>
    <w:rsid w:val="00B81592"/>
    <w:rsid w:val="00B852F9"/>
    <w:rsid w:val="00BA03CD"/>
    <w:rsid w:val="00BA4E24"/>
    <w:rsid w:val="00BA4E48"/>
    <w:rsid w:val="00BD0B6D"/>
    <w:rsid w:val="00BE52B2"/>
    <w:rsid w:val="00C02D39"/>
    <w:rsid w:val="00C152D5"/>
    <w:rsid w:val="00C154E4"/>
    <w:rsid w:val="00C20A94"/>
    <w:rsid w:val="00C24A68"/>
    <w:rsid w:val="00C34F6A"/>
    <w:rsid w:val="00C4644F"/>
    <w:rsid w:val="00C47D4F"/>
    <w:rsid w:val="00C82215"/>
    <w:rsid w:val="00CA4D04"/>
    <w:rsid w:val="00CF6708"/>
    <w:rsid w:val="00D003E8"/>
    <w:rsid w:val="00D109EE"/>
    <w:rsid w:val="00D10ED5"/>
    <w:rsid w:val="00D145AB"/>
    <w:rsid w:val="00D14F80"/>
    <w:rsid w:val="00D24C86"/>
    <w:rsid w:val="00D26004"/>
    <w:rsid w:val="00D418C1"/>
    <w:rsid w:val="00D60F19"/>
    <w:rsid w:val="00D84C88"/>
    <w:rsid w:val="00D862C1"/>
    <w:rsid w:val="00DB3C99"/>
    <w:rsid w:val="00DC78A4"/>
    <w:rsid w:val="00DD7B5B"/>
    <w:rsid w:val="00DF31C7"/>
    <w:rsid w:val="00E24377"/>
    <w:rsid w:val="00E30F74"/>
    <w:rsid w:val="00E316DB"/>
    <w:rsid w:val="00E51179"/>
    <w:rsid w:val="00E76554"/>
    <w:rsid w:val="00E8376D"/>
    <w:rsid w:val="00EA2D64"/>
    <w:rsid w:val="00EE4469"/>
    <w:rsid w:val="00EF38E1"/>
    <w:rsid w:val="00F34F23"/>
    <w:rsid w:val="00F62152"/>
    <w:rsid w:val="00F64F93"/>
    <w:rsid w:val="00F651E9"/>
    <w:rsid w:val="00F701F0"/>
    <w:rsid w:val="00F7451C"/>
    <w:rsid w:val="00F913CC"/>
    <w:rsid w:val="00F91607"/>
    <w:rsid w:val="00FA1186"/>
    <w:rsid w:val="00FA63B3"/>
    <w:rsid w:val="00FD44B5"/>
    <w:rsid w:val="00FD4F67"/>
    <w:rsid w:val="00FE539F"/>
    <w:rsid w:val="00FE5ECA"/>
    <w:rsid w:val="00FE63BC"/>
    <w:rsid w:val="01657E5F"/>
    <w:rsid w:val="09FF4B1D"/>
    <w:rsid w:val="0A4D28B8"/>
    <w:rsid w:val="0DAD4C15"/>
    <w:rsid w:val="0DBC1C27"/>
    <w:rsid w:val="0DC0202E"/>
    <w:rsid w:val="0E267F15"/>
    <w:rsid w:val="13F76F28"/>
    <w:rsid w:val="154D77BE"/>
    <w:rsid w:val="155223FA"/>
    <w:rsid w:val="172540CE"/>
    <w:rsid w:val="19C46DBD"/>
    <w:rsid w:val="1D1A1C16"/>
    <w:rsid w:val="1D46633D"/>
    <w:rsid w:val="1F8A064F"/>
    <w:rsid w:val="22445A59"/>
    <w:rsid w:val="225229A8"/>
    <w:rsid w:val="22981218"/>
    <w:rsid w:val="243038D8"/>
    <w:rsid w:val="243E5AA8"/>
    <w:rsid w:val="285F2671"/>
    <w:rsid w:val="292363C0"/>
    <w:rsid w:val="2AA834FC"/>
    <w:rsid w:val="2CC53031"/>
    <w:rsid w:val="2DC97A42"/>
    <w:rsid w:val="2E3B71A0"/>
    <w:rsid w:val="30112CF8"/>
    <w:rsid w:val="318C43E6"/>
    <w:rsid w:val="32C0262F"/>
    <w:rsid w:val="334527A2"/>
    <w:rsid w:val="34337639"/>
    <w:rsid w:val="3708169E"/>
    <w:rsid w:val="385D6D6D"/>
    <w:rsid w:val="3A077675"/>
    <w:rsid w:val="3CAC752C"/>
    <w:rsid w:val="3DEC40E1"/>
    <w:rsid w:val="3F6F33F4"/>
    <w:rsid w:val="406036C4"/>
    <w:rsid w:val="417544E5"/>
    <w:rsid w:val="41BD11F5"/>
    <w:rsid w:val="425F048F"/>
    <w:rsid w:val="442A4F4E"/>
    <w:rsid w:val="44641DD8"/>
    <w:rsid w:val="4626589D"/>
    <w:rsid w:val="46E24A3D"/>
    <w:rsid w:val="4774056D"/>
    <w:rsid w:val="490925DD"/>
    <w:rsid w:val="4AC670B3"/>
    <w:rsid w:val="4BAB2978"/>
    <w:rsid w:val="4BF67415"/>
    <w:rsid w:val="4CAB5C91"/>
    <w:rsid w:val="50BD07C5"/>
    <w:rsid w:val="510D7E2A"/>
    <w:rsid w:val="51BE3C7A"/>
    <w:rsid w:val="52536277"/>
    <w:rsid w:val="532B6A46"/>
    <w:rsid w:val="53FE0739"/>
    <w:rsid w:val="541D6912"/>
    <w:rsid w:val="554659C1"/>
    <w:rsid w:val="55D86888"/>
    <w:rsid w:val="58AF7031"/>
    <w:rsid w:val="597E57DA"/>
    <w:rsid w:val="59924226"/>
    <w:rsid w:val="5A710EE6"/>
    <w:rsid w:val="5B71122C"/>
    <w:rsid w:val="5CE2768F"/>
    <w:rsid w:val="5DD709AE"/>
    <w:rsid w:val="63EA593D"/>
    <w:rsid w:val="68075186"/>
    <w:rsid w:val="696613C5"/>
    <w:rsid w:val="699C1960"/>
    <w:rsid w:val="69C44F0E"/>
    <w:rsid w:val="6DF006B0"/>
    <w:rsid w:val="6E3F5C30"/>
    <w:rsid w:val="6F310DBD"/>
    <w:rsid w:val="71CC63FD"/>
    <w:rsid w:val="727E5CEB"/>
    <w:rsid w:val="766C3BB0"/>
    <w:rsid w:val="77EF1D95"/>
    <w:rsid w:val="794C023D"/>
    <w:rsid w:val="7DF92D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3"/>
    <w:basedOn w:val="1"/>
    <w:link w:val="61"/>
    <w:uiPriority w:val="0"/>
    <w:pPr>
      <w:widowControl/>
      <w:spacing w:before="100" w:beforeLines="0" w:beforeAutospacing="1" w:after="100" w:afterLines="0" w:afterAutospacing="1"/>
      <w:jc w:val="left"/>
      <w:outlineLvl w:val="2"/>
    </w:pPr>
    <w:rPr>
      <w:rFonts w:ascii="宋体" w:hAnsi="宋体" w:eastAsia="宋体"/>
      <w:b/>
      <w:bCs/>
      <w:sz w:val="27"/>
      <w:szCs w:val="27"/>
      <w:lang w:val="en-US" w:eastAsia="zh-CN" w:bidi="ar-SA"/>
    </w:rPr>
  </w:style>
  <w:style w:type="character" w:default="1" w:styleId="21">
    <w:name w:val="Default Paragraph Font"/>
    <w:uiPriority w:val="0"/>
  </w:style>
  <w:style w:type="table" w:default="1" w:styleId="19">
    <w:name w:val="Normal Table"/>
    <w:semiHidden/>
    <w:uiPriority w:val="0"/>
    <w:tblPr>
      <w:tblStyle w:val="19"/>
      <w:tblLayout w:type="fixed"/>
      <w:tblCellMar>
        <w:top w:w="0" w:type="dxa"/>
        <w:left w:w="108" w:type="dxa"/>
        <w:bottom w:w="0" w:type="dxa"/>
        <w:right w:w="108" w:type="dxa"/>
      </w:tblCellMar>
    </w:tblPr>
  </w:style>
  <w:style w:type="paragraph" w:styleId="4">
    <w:name w:val="Document Map"/>
    <w:basedOn w:val="1"/>
    <w:link w:val="59"/>
    <w:uiPriority w:val="0"/>
    <w:pPr>
      <w:shd w:val="clear" w:color="auto" w:fill="000080"/>
    </w:pPr>
    <w:rPr>
      <w:rFonts w:eastAsia="宋体"/>
      <w:kern w:val="2"/>
      <w:sz w:val="21"/>
      <w:szCs w:val="24"/>
      <w:lang w:val="en-US" w:eastAsia="zh-CN" w:bidi="ar-SA"/>
    </w:rPr>
  </w:style>
  <w:style w:type="paragraph" w:styleId="5">
    <w:name w:val="Body Text 3"/>
    <w:basedOn w:val="1"/>
    <w:uiPriority w:val="0"/>
    <w:pPr>
      <w:spacing w:line="480" w:lineRule="exact"/>
    </w:pPr>
    <w:rPr>
      <w:rFonts w:eastAsia="仿宋_GB2312"/>
      <w:sz w:val="32"/>
      <w:szCs w:val="30"/>
    </w:rPr>
  </w:style>
  <w:style w:type="paragraph" w:styleId="6">
    <w:name w:val="Body Text"/>
    <w:basedOn w:val="1"/>
    <w:uiPriority w:val="0"/>
    <w:rPr>
      <w:rFonts w:eastAsia="华文中宋"/>
      <w:w w:val="52"/>
      <w:sz w:val="144"/>
    </w:rPr>
  </w:style>
  <w:style w:type="paragraph" w:styleId="7">
    <w:name w:val="Body Text Indent"/>
    <w:basedOn w:val="1"/>
    <w:uiPriority w:val="0"/>
    <w:pPr>
      <w:spacing w:line="600" w:lineRule="exact"/>
      <w:ind w:firstLine="640" w:firstLineChars="200"/>
    </w:pPr>
    <w:rPr>
      <w:rFonts w:eastAsia="仿宋_GB2312"/>
      <w:sz w:val="32"/>
      <w:szCs w:val="32"/>
    </w:rPr>
  </w:style>
  <w:style w:type="paragraph" w:styleId="8">
    <w:name w:val="Block Text"/>
    <w:basedOn w:val="1"/>
    <w:uiPriority w:val="0"/>
    <w:pPr>
      <w:spacing w:line="600" w:lineRule="exact"/>
      <w:ind w:left="-180" w:leftChars="-86" w:right="-153" w:rightChars="-73" w:hanging="1"/>
    </w:pPr>
    <w:rPr>
      <w:rFonts w:eastAsia="仿宋_GB2312"/>
      <w:sz w:val="32"/>
      <w:szCs w:val="32"/>
    </w:rPr>
  </w:style>
  <w:style w:type="paragraph" w:styleId="9">
    <w:name w:val="Plain Text"/>
    <w:basedOn w:val="1"/>
    <w:uiPriority w:val="0"/>
    <w:rPr>
      <w:rFonts w:ascii="宋体" w:hAnsi="Courier New" w:cs="Courier New"/>
      <w:szCs w:val="21"/>
    </w:rPr>
  </w:style>
  <w:style w:type="paragraph" w:styleId="10">
    <w:name w:val="Date"/>
    <w:basedOn w:val="1"/>
    <w:next w:val="1"/>
    <w:uiPriority w:val="0"/>
    <w:pPr>
      <w:ind w:left="100" w:leftChars="2500"/>
    </w:pPr>
    <w:rPr>
      <w:rFonts w:ascii="仿宋_GB2312" w:eastAsia="仿宋_GB2312"/>
      <w:sz w:val="32"/>
      <w:szCs w:val="32"/>
      <w:lang w:val="zh-CN"/>
    </w:rPr>
  </w:style>
  <w:style w:type="paragraph" w:styleId="11">
    <w:name w:val="Body Text Indent 2"/>
    <w:basedOn w:val="1"/>
    <w:uiPriority w:val="0"/>
    <w:pPr>
      <w:ind w:firstLine="435"/>
    </w:pPr>
    <w:rPr>
      <w:rFonts w:ascii="仿宋_GB2312" w:eastAsia="仿宋_GB2312"/>
      <w:sz w:val="32"/>
    </w:rPr>
  </w:style>
  <w:style w:type="paragraph" w:styleId="12">
    <w:name w:val="Balloon Text"/>
    <w:basedOn w:val="1"/>
    <w:link w:val="67"/>
    <w:uiPriority w:val="0"/>
    <w:rPr>
      <w:rFonts w:eastAsia="宋体"/>
      <w:kern w:val="2"/>
      <w:sz w:val="18"/>
      <w:szCs w:val="18"/>
      <w:lang w:val="en-US" w:eastAsia="zh-CN" w:bidi="ar-SA"/>
    </w:rPr>
  </w:style>
  <w:style w:type="paragraph" w:styleId="13">
    <w:name w:val="footer"/>
    <w:basedOn w:val="1"/>
    <w:link w:val="68"/>
    <w:uiPriority w:val="0"/>
    <w:pPr>
      <w:tabs>
        <w:tab w:val="center" w:pos="4153"/>
        <w:tab w:val="right" w:pos="8306"/>
      </w:tabs>
      <w:snapToGrid w:val="0"/>
      <w:jc w:val="left"/>
    </w:pPr>
    <w:rPr>
      <w:rFonts w:eastAsia="宋体"/>
      <w:kern w:val="2"/>
      <w:sz w:val="18"/>
      <w:szCs w:val="18"/>
      <w:lang w:val="en-US" w:eastAsia="zh-CN" w:bidi="ar-SA"/>
    </w:rPr>
  </w:style>
  <w:style w:type="paragraph" w:styleId="14">
    <w:name w:val="header"/>
    <w:basedOn w:val="1"/>
    <w:link w:val="66"/>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5">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16">
    <w:name w:val="Body Text Indent 3"/>
    <w:basedOn w:val="1"/>
    <w:uiPriority w:val="0"/>
    <w:pPr>
      <w:autoSpaceDE w:val="0"/>
      <w:autoSpaceDN w:val="0"/>
      <w:adjustRightInd w:val="0"/>
      <w:spacing w:line="560" w:lineRule="exact"/>
      <w:ind w:right="-96" w:firstLine="645"/>
    </w:pPr>
    <w:rPr>
      <w:rFonts w:ascii="仿宋_GB2312" w:eastAsia="仿宋_GB2312"/>
      <w:color w:val="000000"/>
      <w:kern w:val="0"/>
      <w:sz w:val="32"/>
      <w:szCs w:val="32"/>
      <w:lang w:val="zh-CN"/>
    </w:rPr>
  </w:style>
  <w:style w:type="paragraph" w:styleId="17">
    <w:name w:val="Body Text 2"/>
    <w:basedOn w:val="1"/>
    <w:link w:val="63"/>
    <w:uiPriority w:val="0"/>
    <w:pPr>
      <w:jc w:val="center"/>
    </w:pPr>
    <w:rPr>
      <w:rFonts w:ascii="宋体" w:hAnsi="宋体" w:eastAsia="宋体"/>
      <w:kern w:val="2"/>
      <w:sz w:val="70"/>
      <w:szCs w:val="24"/>
      <w:lang w:val="en-US" w:eastAsia="zh-CN" w:bidi="ar-SA"/>
    </w:rPr>
  </w:style>
  <w:style w:type="paragraph" w:styleId="18">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table" w:styleId="20">
    <w:name w:val="Table Grid"/>
    <w:basedOn w:val="19"/>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Strong"/>
    <w:basedOn w:val="21"/>
    <w:uiPriority w:val="0"/>
    <w:rPr>
      <w:b/>
      <w:bCs/>
    </w:rPr>
  </w:style>
  <w:style w:type="character" w:styleId="23">
    <w:name w:val="page number"/>
    <w:basedOn w:val="21"/>
    <w:uiPriority w:val="0"/>
  </w:style>
  <w:style w:type="character" w:styleId="24">
    <w:name w:val="annotation reference"/>
    <w:basedOn w:val="21"/>
    <w:uiPriority w:val="0"/>
    <w:rPr>
      <w:sz w:val="21"/>
      <w:szCs w:val="21"/>
    </w:rPr>
  </w:style>
  <w:style w:type="paragraph" w:customStyle="1" w:styleId="2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paragraph" w:customStyle="1" w:styleId="26">
    <w:name w:val="正文 New New New"/>
    <w:uiPriority w:val="0"/>
    <w:pPr>
      <w:widowControl w:val="0"/>
      <w:jc w:val="both"/>
    </w:pPr>
    <w:rPr>
      <w:rFonts w:ascii="Calibri" w:hAnsi="Calibri"/>
      <w:kern w:val="2"/>
      <w:sz w:val="21"/>
      <w:szCs w:val="24"/>
      <w:lang w:val="en-US" w:eastAsia="zh-CN" w:bidi="ar-SA"/>
    </w:rPr>
  </w:style>
  <w:style w:type="paragraph" w:customStyle="1" w:styleId="27">
    <w:name w:val="无间隔2"/>
    <w:uiPriority w:val="0"/>
    <w:pPr>
      <w:adjustRightInd w:val="0"/>
      <w:snapToGrid w:val="0"/>
    </w:pPr>
    <w:rPr>
      <w:rFonts w:ascii="Tahoma" w:hAnsi="Tahoma" w:eastAsia="微软雅黑"/>
      <w:sz w:val="22"/>
      <w:szCs w:val="22"/>
      <w:lang w:val="en-US" w:eastAsia="zh-CN" w:bidi="ar-SA"/>
    </w:rPr>
  </w:style>
  <w:style w:type="paragraph" w:customStyle="1" w:styleId="28">
    <w:name w:val=" Char Char Char Char Char Char"/>
    <w:basedOn w:val="1"/>
    <w:uiPriority w:val="0"/>
    <w:pPr>
      <w:widowControl/>
      <w:spacing w:after="160" w:afterLines="0" w:line="240" w:lineRule="exact"/>
      <w:jc w:val="left"/>
    </w:pPr>
    <w:rPr>
      <w:rFonts w:ascii="Arial" w:hAnsi="Arial" w:cs="Arial"/>
      <w:b/>
      <w:bCs/>
      <w:kern w:val="0"/>
      <w:sz w:val="24"/>
      <w:lang w:eastAsia="en-US"/>
    </w:rPr>
  </w:style>
  <w:style w:type="paragraph" w:customStyle="1" w:styleId="29">
    <w:name w:val="Body Text First Indent 2"/>
    <w:basedOn w:val="30"/>
    <w:uiPriority w:val="0"/>
    <w:pPr>
      <w:spacing w:after="0"/>
      <w:ind w:firstLine="420" w:firstLineChars="200"/>
    </w:pPr>
    <w:rPr>
      <w:rFonts w:ascii="Calibri" w:hAnsi="Calibri" w:cs="Calibri"/>
      <w:sz w:val="21"/>
      <w:szCs w:val="21"/>
    </w:rPr>
  </w:style>
  <w:style w:type="paragraph" w:customStyle="1" w:styleId="30">
    <w:name w:val="Body Text Indent"/>
    <w:basedOn w:val="1"/>
    <w:uiPriority w:val="0"/>
    <w:pPr>
      <w:spacing w:after="120"/>
      <w:ind w:left="420" w:leftChars="200"/>
    </w:pPr>
    <w:rPr>
      <w:rFonts w:eastAsia="仿宋_GB2312"/>
      <w:sz w:val="32"/>
    </w:rPr>
  </w:style>
  <w:style w:type="paragraph" w:customStyle="1" w:styleId="31">
    <w:name w:val="正文 New New New New New New"/>
    <w:uiPriority w:val="0"/>
    <w:pPr>
      <w:widowControl w:val="0"/>
      <w:jc w:val="both"/>
    </w:pPr>
    <w:rPr>
      <w:kern w:val="2"/>
      <w:sz w:val="21"/>
      <w:szCs w:val="24"/>
      <w:lang w:val="en-US" w:eastAsia="zh-CN" w:bidi="ar-SA"/>
    </w:rPr>
  </w:style>
  <w:style w:type="paragraph" w:customStyle="1" w:styleId="32">
    <w:name w:val="正文 New New New New New New New New New New New New New New New"/>
    <w:uiPriority w:val="0"/>
    <w:pPr>
      <w:widowControl w:val="0"/>
      <w:jc w:val="both"/>
    </w:pPr>
    <w:rPr>
      <w:rFonts w:ascii="Calibri" w:hAnsi="Calibri" w:cs="Calibri"/>
      <w:kern w:val="2"/>
      <w:sz w:val="21"/>
      <w:szCs w:val="21"/>
      <w:lang w:val="en-US" w:eastAsia="zh-CN" w:bidi="ar-SA"/>
    </w:rPr>
  </w:style>
  <w:style w:type="paragraph" w:customStyle="1" w:styleId="33">
    <w:name w:val="正文 New New New New New New New New"/>
    <w:uiPriority w:val="0"/>
    <w:pPr>
      <w:widowControl w:val="0"/>
      <w:jc w:val="both"/>
    </w:pPr>
    <w:rPr>
      <w:rFonts w:ascii="Calibri" w:hAnsi="Calibri" w:cs="Calibri"/>
      <w:kern w:val="2"/>
      <w:sz w:val="21"/>
      <w:szCs w:val="21"/>
      <w:lang w:val="en-US" w:eastAsia="zh-CN" w:bidi="ar-SA"/>
    </w:rPr>
  </w:style>
  <w:style w:type="paragraph" w:customStyle="1" w:styleId="34">
    <w:name w:val="正文 New New New New New"/>
    <w:uiPriority w:val="0"/>
    <w:pPr>
      <w:widowControl w:val="0"/>
      <w:jc w:val="both"/>
    </w:pPr>
    <w:rPr>
      <w:kern w:val="2"/>
      <w:sz w:val="21"/>
      <w:szCs w:val="21"/>
      <w:lang w:val="en-US" w:eastAsia="zh-CN" w:bidi="ar-SA"/>
    </w:rPr>
  </w:style>
  <w:style w:type="paragraph" w:customStyle="1" w:styleId="35">
    <w:name w:val="无间隔3"/>
    <w:uiPriority w:val="0"/>
    <w:pPr>
      <w:adjustRightInd w:val="0"/>
      <w:snapToGrid w:val="0"/>
    </w:pPr>
    <w:rPr>
      <w:rFonts w:ascii="Tahoma" w:hAnsi="Tahoma" w:eastAsia="微软雅黑"/>
      <w:sz w:val="22"/>
      <w:szCs w:val="22"/>
      <w:lang w:val="en-US" w:eastAsia="zh-CN" w:bidi="ar-SA"/>
    </w:rPr>
  </w:style>
  <w:style w:type="paragraph" w:customStyle="1" w:styleId="36">
    <w:name w:val="正文 New"/>
    <w:uiPriority w:val="0"/>
    <w:pPr>
      <w:widowControl w:val="0"/>
      <w:jc w:val="both"/>
    </w:pPr>
    <w:rPr>
      <w:kern w:val="2"/>
      <w:sz w:val="21"/>
      <w:szCs w:val="24"/>
      <w:lang w:val="en-US" w:eastAsia="zh-CN" w:bidi="ar-SA"/>
    </w:rPr>
  </w:style>
  <w:style w:type="paragraph" w:customStyle="1" w:styleId="37">
    <w:name w:val="正文 New New New New"/>
    <w:uiPriority w:val="0"/>
    <w:pPr>
      <w:widowControl w:val="0"/>
      <w:jc w:val="both"/>
    </w:pPr>
    <w:rPr>
      <w:rFonts w:ascii="Calibri" w:hAnsi="Calibri" w:cs="Calibri"/>
      <w:kern w:val="2"/>
      <w:sz w:val="21"/>
      <w:szCs w:val="21"/>
      <w:lang w:val="en-US" w:eastAsia="zh-CN" w:bidi="ar-SA"/>
    </w:rPr>
  </w:style>
  <w:style w:type="paragraph" w:customStyle="1" w:styleId="38">
    <w:name w:val="Char3"/>
    <w:basedOn w:val="1"/>
    <w:uiPriority w:val="0"/>
    <w:pPr>
      <w:widowControl/>
      <w:spacing w:after="160" w:afterLines="0" w:line="240" w:lineRule="exact"/>
      <w:jc w:val="left"/>
    </w:pPr>
    <w:rPr>
      <w:szCs w:val="20"/>
    </w:rPr>
  </w:style>
  <w:style w:type="paragraph" w:customStyle="1" w:styleId="39">
    <w:name w:val="Char2 Char Char Char Char Char Char Char Char Char Char Char Char"/>
    <w:basedOn w:val="1"/>
    <w:uiPriority w:val="0"/>
    <w:pPr>
      <w:ind w:firstLine="641" w:firstLineChars="200"/>
    </w:pPr>
    <w:rPr>
      <w:rFonts w:ascii="仿宋_GB2312" w:hAnsi="仿宋_GB2312" w:eastAsia="仿宋_GB2312"/>
      <w:b/>
      <w:sz w:val="32"/>
      <w:szCs w:val="36"/>
    </w:rPr>
  </w:style>
  <w:style w:type="paragraph" w:customStyle="1" w:styleId="40">
    <w:name w:val="WPS Plain"/>
    <w:uiPriority w:val="0"/>
    <w:rPr>
      <w:lang w:val="en-US" w:eastAsia="zh-CN" w:bidi="ar-SA"/>
    </w:rPr>
  </w:style>
  <w:style w:type="paragraph" w:customStyle="1" w:styleId="41">
    <w:name w:val="正文 New New New New New New New"/>
    <w:uiPriority w:val="0"/>
    <w:pPr>
      <w:widowControl w:val="0"/>
      <w:jc w:val="both"/>
    </w:pPr>
    <w:rPr>
      <w:rFonts w:ascii="Calibri" w:hAnsi="Calibri"/>
      <w:kern w:val="2"/>
      <w:sz w:val="21"/>
      <w:lang w:val="en-US" w:eastAsia="zh-CN" w:bidi="ar-SA"/>
    </w:rPr>
  </w:style>
  <w:style w:type="paragraph" w:customStyle="1" w:styleId="42">
    <w:name w:val="正文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43">
    <w:name w:val="Char Char Char Char Char Char"/>
    <w:basedOn w:val="1"/>
    <w:uiPriority w:val="0"/>
    <w:rPr>
      <w:rFonts w:ascii="Calibri" w:hAnsi="Calibri" w:eastAsia="仿宋_GB2312" w:cs="Calibri"/>
      <w:sz w:val="32"/>
      <w:szCs w:val="32"/>
    </w:rPr>
  </w:style>
  <w:style w:type="paragraph" w:customStyle="1" w:styleId="44">
    <w:name w:val="Char1"/>
    <w:basedOn w:val="4"/>
    <w:uiPriority w:val="0"/>
    <w:pPr>
      <w:widowControl/>
      <w:spacing w:after="160" w:afterLines="0" w:line="240" w:lineRule="exact"/>
      <w:ind w:left="1"/>
      <w:jc w:val="left"/>
      <w:textAlignment w:val="bottom"/>
    </w:pPr>
    <w:rPr>
      <w:rFonts w:ascii="Calibri" w:hAnsi="Calibri" w:cs="Calibri"/>
      <w:kern w:val="0"/>
      <w:sz w:val="24"/>
    </w:rPr>
  </w:style>
  <w:style w:type="paragraph" w:customStyle="1" w:styleId="45">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46">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47">
    <w:name w:val="普通(网站)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8">
    <w:name w:val="p0"/>
    <w:basedOn w:val="1"/>
    <w:uiPriority w:val="0"/>
    <w:pPr>
      <w:widowControl/>
    </w:pPr>
    <w:rPr>
      <w:kern w:val="0"/>
      <w:szCs w:val="21"/>
    </w:rPr>
  </w:style>
  <w:style w:type="paragraph" w:customStyle="1" w:styleId="49">
    <w:name w:val="无间隔1"/>
    <w:uiPriority w:val="0"/>
    <w:pPr>
      <w:adjustRightInd w:val="0"/>
      <w:snapToGrid w:val="0"/>
    </w:pPr>
    <w:rPr>
      <w:rFonts w:ascii="Tahoma" w:hAnsi="Tahoma" w:eastAsia="微软雅黑"/>
      <w:sz w:val="22"/>
      <w:szCs w:val="22"/>
      <w:lang w:val="en-US" w:eastAsia="zh-CN" w:bidi="ar-SA"/>
    </w:rPr>
  </w:style>
  <w:style w:type="paragraph" w:customStyle="1" w:styleId="50">
    <w:name w:val="标题3"/>
    <w:basedOn w:val="3"/>
    <w:link w:val="64"/>
    <w:uiPriority w:val="0"/>
    <w:pPr>
      <w:keepNext/>
      <w:keepLines/>
      <w:widowControl w:val="0"/>
      <w:spacing w:before="260" w:beforeLines="0" w:beforeAutospacing="0" w:after="260" w:afterLines="0" w:afterAutospacing="0" w:line="416" w:lineRule="auto"/>
      <w:jc w:val="both"/>
    </w:pPr>
    <w:rPr>
      <w:rFonts w:eastAsia="仿宋_GB2312"/>
      <w:kern w:val="2"/>
      <w:sz w:val="32"/>
      <w:szCs w:val="32"/>
      <w:lang w:val="en-US" w:eastAsia="zh-CN" w:bidi="ar-SA"/>
    </w:rPr>
  </w:style>
  <w:style w:type="paragraph" w:customStyle="1" w:styleId="51">
    <w:name w:val="Normal"/>
    <w:uiPriority w:val="0"/>
    <w:pPr>
      <w:jc w:val="both"/>
    </w:pPr>
    <w:rPr>
      <w:rFonts w:ascii="Calibri" w:hAnsi="Calibri" w:cs="宋体"/>
      <w:kern w:val="2"/>
      <w:sz w:val="21"/>
      <w:szCs w:val="21"/>
      <w:lang w:val="en-US" w:eastAsia="zh-CN" w:bidi="ar-SA"/>
    </w:rPr>
  </w:style>
  <w:style w:type="paragraph" w:customStyle="1" w:styleId="52">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53">
    <w:name w:val="默认段落字体 Para Char Char Char Char Char Char Char Char Char Char Char Char Char Char Char1 Char Char Char Char"/>
    <w:basedOn w:val="4"/>
    <w:uiPriority w:val="0"/>
    <w:pPr>
      <w:adjustRightInd w:val="0"/>
      <w:spacing w:line="436" w:lineRule="exact"/>
      <w:ind w:left="357"/>
      <w:jc w:val="left"/>
      <w:outlineLvl w:val="3"/>
    </w:pPr>
    <w:rPr>
      <w:rFonts w:ascii="Tahoma" w:hAnsi="Tahoma"/>
      <w:b/>
      <w:sz w:val="24"/>
    </w:rPr>
  </w:style>
  <w:style w:type="paragraph" w:customStyle="1" w:styleId="54">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55">
    <w:name w:val="p16"/>
    <w:basedOn w:val="1"/>
    <w:uiPriority w:val="0"/>
    <w:pPr>
      <w:widowControl/>
    </w:pPr>
    <w:rPr>
      <w:rFonts w:ascii="Calibri" w:hAnsi="Calibri" w:cs="宋体"/>
      <w:kern w:val="0"/>
      <w:szCs w:val="21"/>
    </w:rPr>
  </w:style>
  <w:style w:type="paragraph" w:customStyle="1" w:styleId="56">
    <w:name w:val="列出段落"/>
    <w:basedOn w:val="1"/>
    <w:uiPriority w:val="0"/>
    <w:pPr>
      <w:ind w:firstLine="420" w:firstLineChars="200"/>
    </w:pPr>
    <w:rPr>
      <w:rFonts w:ascii="Calibri" w:hAnsi="Calibri" w:cs="Calibri"/>
      <w:szCs w:val="21"/>
    </w:rPr>
  </w:style>
  <w:style w:type="paragraph" w:customStyle="1" w:styleId="57">
    <w:name w:val="Char1 Char Char Char"/>
    <w:basedOn w:val="1"/>
    <w:uiPriority w:val="0"/>
    <w:rPr>
      <w:sz w:val="32"/>
      <w:szCs w:val="32"/>
    </w:rPr>
  </w:style>
  <w:style w:type="paragraph" w:customStyle="1" w:styleId="58">
    <w:name w:val="正文 New New New New New New New New New New New New New New New New New New New New New New New New New New New New New"/>
    <w:uiPriority w:val="0"/>
    <w:pPr>
      <w:widowControl w:val="0"/>
      <w:jc w:val="both"/>
    </w:pPr>
    <w:rPr>
      <w:kern w:val="2"/>
      <w:sz w:val="21"/>
      <w:szCs w:val="22"/>
      <w:lang w:val="en-US" w:eastAsia="zh-CN" w:bidi="ar-SA"/>
    </w:rPr>
  </w:style>
  <w:style w:type="character" w:customStyle="1" w:styleId="59">
    <w:name w:val="文档结构图 Char Char"/>
    <w:link w:val="4"/>
    <w:uiPriority w:val="0"/>
    <w:rPr>
      <w:rFonts w:eastAsia="宋体"/>
      <w:kern w:val="2"/>
      <w:sz w:val="21"/>
      <w:szCs w:val="24"/>
      <w:lang w:val="en-US" w:eastAsia="zh-CN" w:bidi="ar-SA"/>
    </w:rPr>
  </w:style>
  <w:style w:type="character" w:customStyle="1" w:styleId="60">
    <w:name w:val="font11"/>
    <w:basedOn w:val="21"/>
    <w:uiPriority w:val="0"/>
    <w:rPr>
      <w:rFonts w:hint="eastAsia" w:ascii="仿宋" w:hAnsi="仿宋" w:eastAsia="仿宋" w:cs="仿宋"/>
      <w:b/>
      <w:color w:val="000000"/>
      <w:sz w:val="24"/>
      <w:szCs w:val="24"/>
      <w:u w:val="none"/>
    </w:rPr>
  </w:style>
  <w:style w:type="character" w:customStyle="1" w:styleId="61">
    <w:name w:val="标题 3 Char Char"/>
    <w:link w:val="3"/>
    <w:uiPriority w:val="0"/>
    <w:rPr>
      <w:rFonts w:ascii="宋体" w:hAnsi="宋体" w:eastAsia="宋体"/>
      <w:b/>
      <w:bCs/>
      <w:sz w:val="27"/>
      <w:szCs w:val="27"/>
      <w:lang w:val="en-US" w:eastAsia="zh-CN" w:bidi="ar-SA"/>
    </w:rPr>
  </w:style>
  <w:style w:type="character" w:customStyle="1" w:styleId="62">
    <w:name w:val="font31"/>
    <w:basedOn w:val="21"/>
    <w:uiPriority w:val="0"/>
    <w:rPr>
      <w:rFonts w:hint="eastAsia" w:ascii="黑体" w:hAnsi="宋体" w:eastAsia="黑体" w:cs="黑体"/>
      <w:b/>
      <w:color w:val="000000"/>
      <w:sz w:val="22"/>
      <w:szCs w:val="22"/>
      <w:u w:val="none"/>
    </w:rPr>
  </w:style>
  <w:style w:type="character" w:customStyle="1" w:styleId="63">
    <w:name w:val="正文文本 2 Char Char"/>
    <w:link w:val="17"/>
    <w:uiPriority w:val="0"/>
    <w:rPr>
      <w:rFonts w:ascii="宋体" w:hAnsi="宋体" w:eastAsia="宋体"/>
      <w:kern w:val="2"/>
      <w:sz w:val="70"/>
      <w:szCs w:val="24"/>
      <w:lang w:val="en-US" w:eastAsia="zh-CN" w:bidi="ar-SA"/>
    </w:rPr>
  </w:style>
  <w:style w:type="character" w:customStyle="1" w:styleId="64">
    <w:name w:val="标题3 Char Char"/>
    <w:basedOn w:val="21"/>
    <w:link w:val="50"/>
    <w:uiPriority w:val="0"/>
    <w:rPr>
      <w:rFonts w:eastAsia="仿宋_GB2312"/>
      <w:b/>
      <w:bCs/>
      <w:kern w:val="2"/>
      <w:sz w:val="32"/>
      <w:szCs w:val="32"/>
      <w:lang w:val="en-US" w:eastAsia="zh-CN" w:bidi="ar-SA"/>
    </w:rPr>
  </w:style>
  <w:style w:type="character" w:customStyle="1" w:styleId="65">
    <w:name w:val="font21"/>
    <w:basedOn w:val="21"/>
    <w:uiPriority w:val="0"/>
    <w:rPr>
      <w:rFonts w:hint="eastAsia" w:ascii="仿宋" w:hAnsi="仿宋" w:eastAsia="仿宋" w:cs="仿宋"/>
      <w:color w:val="000000"/>
      <w:sz w:val="24"/>
      <w:szCs w:val="24"/>
      <w:u w:val="none"/>
    </w:rPr>
  </w:style>
  <w:style w:type="character" w:customStyle="1" w:styleId="66">
    <w:name w:val="页眉 Char Char"/>
    <w:link w:val="14"/>
    <w:uiPriority w:val="0"/>
    <w:rPr>
      <w:rFonts w:eastAsia="宋体"/>
      <w:kern w:val="2"/>
      <w:sz w:val="18"/>
      <w:szCs w:val="18"/>
      <w:lang w:val="en-US" w:eastAsia="zh-CN" w:bidi="ar-SA"/>
    </w:rPr>
  </w:style>
  <w:style w:type="character" w:customStyle="1" w:styleId="67">
    <w:name w:val="批注框文本 Char Char"/>
    <w:link w:val="12"/>
    <w:uiPriority w:val="0"/>
    <w:rPr>
      <w:rFonts w:eastAsia="宋体"/>
      <w:kern w:val="2"/>
      <w:sz w:val="18"/>
      <w:szCs w:val="18"/>
      <w:lang w:val="en-US" w:eastAsia="zh-CN" w:bidi="ar-SA"/>
    </w:rPr>
  </w:style>
  <w:style w:type="character" w:customStyle="1" w:styleId="68">
    <w:name w:val="页脚 Char Char"/>
    <w:basedOn w:val="21"/>
    <w:link w:val="13"/>
    <w:uiPriority w:val="0"/>
    <w:rPr>
      <w:rFonts w:eastAsia="宋体"/>
      <w:kern w:val="2"/>
      <w:sz w:val="18"/>
      <w:szCs w:val="18"/>
      <w:lang w:val="en-US" w:eastAsia="zh-CN" w:bidi="ar-SA"/>
    </w:rPr>
  </w:style>
  <w:style w:type="character" w:customStyle="1" w:styleId="69">
    <w:name w:val="要点 New"/>
    <w:basedOn w:val="21"/>
    <w:uiPriority w:val="0"/>
    <w:rPr>
      <w:b/>
      <w:b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9014</Words>
  <Characters>51382</Characters>
  <Lines>428</Lines>
  <Paragraphs>120</Paragraphs>
  <TotalTime>6</TotalTime>
  <ScaleCrop>false</ScaleCrop>
  <LinksUpToDate>false</LinksUpToDate>
  <CharactersWithSpaces>60276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2020-06-05T05:32:00Z</dcterms:created>
  <dc:creator>user_common</dc:creator>
  <cp:lastModifiedBy>加载中...</cp:lastModifiedBy>
  <cp:lastPrinted>2020-06-05T08:39:00Z</cp:lastPrinted>
  <dcterms:modified xsi:type="dcterms:W3CDTF">2021-02-07T06:51:39Z</dcterms:modified>
  <dc:title>淄博市周村区人民政府文件</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