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i w:val="0"/>
          <w:iCs w:val="0"/>
          <w:caps w:val="0"/>
          <w:color w:val="000000"/>
          <w:spacing w:val="0"/>
          <w:sz w:val="24"/>
          <w:szCs w:val="24"/>
        </w:rPr>
      </w:pPr>
      <w:r>
        <w:rPr>
          <w:rFonts w:ascii="方正小标宋简体" w:hAnsi="方正小标宋简体" w:eastAsia="方正小标宋简体" w:cs="方正小标宋简体"/>
          <w:i w:val="0"/>
          <w:iCs w:val="0"/>
          <w:caps w:val="0"/>
          <w:color w:val="000000"/>
          <w:spacing w:val="0"/>
          <w:sz w:val="44"/>
          <w:szCs w:val="44"/>
          <w:bdr w:val="none" w:color="auto" w:sz="0" w:space="0"/>
          <w:shd w:val="clear" w:fill="FFFFFF"/>
        </w:rPr>
        <w:t>淄博市</w:t>
      </w:r>
      <w:r>
        <w:rPr>
          <w:rFonts w:hint="eastAsia" w:ascii="方正小标宋简体" w:hAnsi="方正小标宋简体" w:eastAsia="方正小标宋简体" w:cs="方正小标宋简体"/>
          <w:i w:val="0"/>
          <w:iCs w:val="0"/>
          <w:caps w:val="0"/>
          <w:color w:val="000000"/>
          <w:spacing w:val="0"/>
          <w:sz w:val="44"/>
          <w:szCs w:val="44"/>
          <w:bdr w:val="none" w:color="auto" w:sz="0" w:space="0"/>
          <w:shd w:val="clear" w:fill="FFFFFF"/>
        </w:rPr>
        <w:t>公安局</w:t>
      </w:r>
      <w:r>
        <w:rPr>
          <w:rFonts w:hint="eastAsia" w:ascii="方正小标宋简体" w:hAnsi="方正小标宋简体" w:eastAsia="方正小标宋简体" w:cs="方正小标宋简体"/>
          <w:i w:val="0"/>
          <w:iCs w:val="0"/>
          <w:caps w:val="0"/>
          <w:color w:val="000000"/>
          <w:spacing w:val="0"/>
          <w:sz w:val="44"/>
          <w:szCs w:val="44"/>
          <w:bdr w:val="none" w:color="auto" w:sz="0" w:space="0"/>
          <w:shd w:val="clear" w:fill="FFFFFF"/>
          <w:lang w:val="en-US" w:eastAsia="zh-CN"/>
        </w:rPr>
        <w:t>文昌湖</w:t>
      </w:r>
      <w:r>
        <w:rPr>
          <w:rFonts w:hint="eastAsia" w:ascii="方正小标宋简体" w:hAnsi="方正小标宋简体" w:eastAsia="方正小标宋简体" w:cs="方正小标宋简体"/>
          <w:i w:val="0"/>
          <w:iCs w:val="0"/>
          <w:caps w:val="0"/>
          <w:color w:val="000000"/>
          <w:spacing w:val="0"/>
          <w:sz w:val="44"/>
          <w:szCs w:val="44"/>
          <w:bdr w:val="none" w:color="auto" w:sz="0" w:space="0"/>
          <w:shd w:val="clear" w:fill="FFFFFF"/>
        </w:rPr>
        <w:t>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方正小标宋简体" w:hAnsi="方正小标宋简体" w:eastAsia="方正小标宋简体" w:cs="方正小标宋简体"/>
          <w:i w:val="0"/>
          <w:iCs w:val="0"/>
          <w:caps w:val="0"/>
          <w:color w:val="000000"/>
          <w:spacing w:val="0"/>
          <w:sz w:val="44"/>
          <w:szCs w:val="44"/>
          <w:bdr w:val="none" w:color="auto" w:sz="0" w:space="0"/>
          <w:shd w:val="clear" w:fill="FFFFFF"/>
        </w:rPr>
        <w:t>“双随机、一公开”抽查工作指引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ascii="楷体_GB2312" w:hAnsi="微软雅黑" w:eastAsia="楷体_GB2312" w:cs="楷体_GB2312"/>
          <w:i w:val="0"/>
          <w:iCs w:val="0"/>
          <w:caps w:val="0"/>
          <w:color w:val="000000"/>
          <w:spacing w:val="0"/>
          <w:sz w:val="32"/>
          <w:szCs w:val="32"/>
          <w:bdr w:val="none" w:color="auto" w:sz="0" w:space="0"/>
          <w:shd w:val="clear" w:fill="FFFFFF"/>
        </w:rPr>
        <w:t>总</w:t>
      </w:r>
      <w:r>
        <w:rPr>
          <w:rFonts w:hint="default" w:ascii="楷体_GB2312" w:hAnsi="微软雅黑" w:eastAsia="楷体_GB2312" w:cs="楷体_GB2312"/>
          <w:i w:val="0"/>
          <w:iCs w:val="0"/>
          <w:caps w:val="0"/>
          <w:color w:val="000000"/>
          <w:spacing w:val="0"/>
          <w:sz w:val="32"/>
          <w:szCs w:val="32"/>
          <w:bdr w:val="none" w:color="auto" w:sz="0" w:space="0"/>
          <w:shd w:val="clear" w:fill="FFFFFF"/>
        </w:rPr>
        <w:t>  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ascii="仿宋_GB2312" w:hAnsi="微软雅黑" w:eastAsia="仿宋_GB2312" w:cs="仿宋_GB2312"/>
          <w:i w:val="0"/>
          <w:iCs w:val="0"/>
          <w:caps w:val="0"/>
          <w:color w:val="000000"/>
          <w:spacing w:val="0"/>
          <w:sz w:val="32"/>
          <w:szCs w:val="32"/>
          <w:bdr w:val="none" w:color="auto" w:sz="0" w:space="0"/>
          <w:shd w:val="clear" w:fill="FFFFFF"/>
        </w:rPr>
        <w:t>本工作指引适用于《</w:t>
      </w:r>
      <w:r>
        <w:rPr>
          <w:rFonts w:hint="eastAsia" w:ascii="仿宋_GB2312" w:hAnsi="微软雅黑" w:eastAsia="仿宋_GB2312" w:cs="仿宋_GB2312"/>
          <w:i w:val="0"/>
          <w:iCs w:val="0"/>
          <w:caps w:val="0"/>
          <w:color w:val="000000"/>
          <w:spacing w:val="0"/>
          <w:sz w:val="32"/>
          <w:szCs w:val="32"/>
          <w:bdr w:val="none" w:color="auto" w:sz="0" w:space="0"/>
          <w:shd w:val="clear" w:fill="FFFFFF"/>
        </w:rPr>
        <w:t>淄博市公安局</w:t>
      </w:r>
      <w:r>
        <w:rPr>
          <w:rFonts w:hint="eastAsia" w:ascii="仿宋_GB2312" w:hAnsi="微软雅黑" w:eastAsia="仿宋_GB2312" w:cs="仿宋_GB2312"/>
          <w:i w:val="0"/>
          <w:iCs w:val="0"/>
          <w:caps w:val="0"/>
          <w:color w:val="000000"/>
          <w:spacing w:val="0"/>
          <w:sz w:val="32"/>
          <w:szCs w:val="32"/>
          <w:bdr w:val="none" w:color="auto" w:sz="0" w:space="0"/>
          <w:shd w:val="clear" w:fill="FFFFFF"/>
          <w:lang w:val="en-US" w:eastAsia="zh-CN"/>
        </w:rPr>
        <w:t>文昌湖</w:t>
      </w:r>
      <w:r>
        <w:rPr>
          <w:rFonts w:hint="eastAsia" w:ascii="仿宋_GB2312" w:hAnsi="微软雅黑" w:eastAsia="仿宋_GB2312" w:cs="仿宋_GB2312"/>
          <w:i w:val="0"/>
          <w:iCs w:val="0"/>
          <w:caps w:val="0"/>
          <w:color w:val="000000"/>
          <w:spacing w:val="0"/>
          <w:sz w:val="32"/>
          <w:szCs w:val="32"/>
          <w:bdr w:val="none" w:color="auto" w:sz="0" w:space="0"/>
          <w:shd w:val="clear" w:fill="FFFFFF"/>
        </w:rPr>
        <w:t>分局</w:t>
      </w:r>
      <w:r>
        <w:rPr>
          <w:rFonts w:hint="default" w:ascii="Times New Roman" w:hAnsi="Times New Roman" w:eastAsia="仿宋_GB2312" w:cs="Times New Roman"/>
          <w:i w:val="0"/>
          <w:iCs w:val="0"/>
          <w:caps w:val="0"/>
          <w:color w:val="000000"/>
          <w:spacing w:val="0"/>
          <w:sz w:val="32"/>
          <w:szCs w:val="32"/>
          <w:bdr w:val="none" w:color="auto" w:sz="0" w:space="0"/>
          <w:shd w:val="clear" w:fill="FFFFFF"/>
        </w:rPr>
        <w:t>202</w:t>
      </w:r>
      <w:r>
        <w:rPr>
          <w:rFonts w:hint="eastAsia" w:ascii="Times New Roman" w:hAnsi="Times New Roman" w:eastAsia="仿宋_GB2312" w:cs="Times New Roman"/>
          <w:i w:val="0"/>
          <w:iCs w:val="0"/>
          <w:caps w:val="0"/>
          <w:color w:val="000000"/>
          <w:spacing w:val="0"/>
          <w:sz w:val="32"/>
          <w:szCs w:val="32"/>
          <w:bdr w:val="none" w:color="auto" w:sz="0" w:space="0"/>
          <w:shd w:val="clear" w:fill="FFFFFF"/>
          <w:lang w:val="en-US" w:eastAsia="zh-CN"/>
        </w:rPr>
        <w:t>3</w:t>
      </w:r>
      <w:r>
        <w:rPr>
          <w:rFonts w:hint="eastAsia" w:ascii="仿宋_GB2312" w:hAnsi="微软雅黑" w:eastAsia="仿宋_GB2312" w:cs="仿宋_GB2312"/>
          <w:i w:val="0"/>
          <w:iCs w:val="0"/>
          <w:caps w:val="0"/>
          <w:color w:val="000000"/>
          <w:spacing w:val="0"/>
          <w:sz w:val="32"/>
          <w:szCs w:val="32"/>
          <w:bdr w:val="none" w:color="auto" w:sz="0" w:space="0"/>
          <w:shd w:val="clear" w:fill="FFFFFF"/>
        </w:rPr>
        <w:t>年度“双随机、一公开”抽查事项清单》所列各抽查事项的实地核查。除实地核查外，“双随机、一公开”监管中还可根据具体情况采取书面检查、网络监测、聘请专业机构等适当方式进行检查。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本工作指引适用于企业、个体工商户、农民专业合作社或其他经营单位等各类检查对象。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ascii="黑体" w:hAnsi="宋体" w:eastAsia="黑体" w:cs="黑体"/>
          <w:i w:val="0"/>
          <w:iCs w:val="0"/>
          <w:caps w:val="0"/>
          <w:color w:val="000000"/>
          <w:spacing w:val="0"/>
          <w:sz w:val="32"/>
          <w:szCs w:val="32"/>
          <w:bdr w:val="none" w:color="auto" w:sz="0" w:space="0"/>
          <w:shd w:val="clear" w:fill="FFFFFF"/>
        </w:rPr>
        <w:t>一、前期准备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实地核查前，可根据需要查阅检查对象的基本信息，或委托第三方机构、数据公司，通过信息化手段进行事先检索，初步了解可能存在的问题等，提高检查效率。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bdr w:val="none" w:color="auto" w:sz="0" w:space="0"/>
          <w:shd w:val="clear" w:fill="FFFFFF"/>
        </w:rPr>
        <w:t>二、实地核查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实地核查人员不得少于两人，并应当出示执法证件。在核查中，应注意通过文字、音频或影像等方式留存核查痕迹，必要时可邀请相关人员作为见证人。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bdr w:val="none" w:color="auto" w:sz="0" w:space="0"/>
          <w:shd w:val="clear" w:fill="FFFFFF"/>
        </w:rPr>
        <w:t>三、结果公示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实地核查人员应当在抽查检查任务结束后</w:t>
      </w:r>
      <w:r>
        <w:rPr>
          <w:rFonts w:hint="default" w:ascii="Times New Roman" w:hAnsi="Times New Roman" w:eastAsia="仿宋_GB2312" w:cs="Times New Roman"/>
          <w:i w:val="0"/>
          <w:iCs w:val="0"/>
          <w:caps w:val="0"/>
          <w:color w:val="000000"/>
          <w:spacing w:val="0"/>
          <w:sz w:val="32"/>
          <w:szCs w:val="32"/>
          <w:bdr w:val="none" w:color="auto" w:sz="0" w:space="0"/>
          <w:shd w:val="clear" w:fill="FFFFFF"/>
        </w:rPr>
        <w:t>20</w:t>
      </w:r>
      <w:r>
        <w:rPr>
          <w:rFonts w:hint="eastAsia" w:ascii="仿宋_GB2312" w:hAnsi="微软雅黑" w:eastAsia="仿宋_GB2312" w:cs="仿宋_GB2312"/>
          <w:i w:val="0"/>
          <w:iCs w:val="0"/>
          <w:caps w:val="0"/>
          <w:color w:val="000000"/>
          <w:spacing w:val="0"/>
          <w:sz w:val="32"/>
          <w:szCs w:val="32"/>
          <w:bdr w:val="none" w:color="auto" w:sz="0" w:space="0"/>
          <w:shd w:val="clear" w:fill="FFFFFF"/>
        </w:rPr>
        <w:t>个工作日内，以及抽查任务确定的抽查截止时间前，将检查结果录入“双随机、一公开”监管平台，通过公示系统公示。已实施检查但未公示的，视为未完成此次抽查；逾期录入检查结果的，属于违反双随机抽查工作流程、未及时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抽查检查结果的类型包括：未发现问题、未按规定公示应当公示的信息、公示信息隐瞒真实情况弄虚作假、通过登记的住所（经营场所）无法联系、发现问题已责令改正、不配合检查情节严重、未发现开展本次抽查涉及的经营活动、发现问题待后续处理。（企业已注销或吊销在平台中可选择为“该企业已注销或吊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（一）通过对此次抽查所匹配的抽查事项的检查，未发现违反本指引所列法律法规的，可认定为“未发现问题”。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（二）企业未依照《企业信息公示暂行条例》第十条规定履行公示义务的，应当书面责令其在</w:t>
      </w:r>
      <w:r>
        <w:rPr>
          <w:rFonts w:hint="default" w:ascii="Times New Roman" w:hAnsi="Times New Roman" w:eastAsia="仿宋_GB2312" w:cs="Times New Roman"/>
          <w:i w:val="0"/>
          <w:iCs w:val="0"/>
          <w:caps w:val="0"/>
          <w:color w:val="000000"/>
          <w:spacing w:val="0"/>
          <w:sz w:val="32"/>
          <w:szCs w:val="32"/>
          <w:bdr w:val="none" w:color="auto" w:sz="0" w:space="0"/>
          <w:shd w:val="clear" w:fill="FFFFFF"/>
        </w:rPr>
        <w:t>10</w:t>
      </w:r>
      <w:r>
        <w:rPr>
          <w:rFonts w:hint="eastAsia" w:ascii="仿宋_GB2312" w:hAnsi="微软雅黑" w:eastAsia="仿宋_GB2312" w:cs="仿宋_GB2312"/>
          <w:i w:val="0"/>
          <w:iCs w:val="0"/>
          <w:caps w:val="0"/>
          <w:color w:val="000000"/>
          <w:spacing w:val="0"/>
          <w:sz w:val="32"/>
          <w:szCs w:val="32"/>
          <w:bdr w:val="none" w:color="auto" w:sz="0" w:space="0"/>
          <w:shd w:val="clear" w:fill="FFFFFF"/>
        </w:rPr>
        <w:t>日内履行公示义务。企业未在责令的期限内公示信息的，可认定为“未按规定公示应当公示的信息”。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（三）检查中发现行政许可、行政处罚等即时公示信息公示信息与检查情况不一致的，可认定为“公示信息隐瞒真实情况弄虚作假”：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（四）有以下情形之一的，可认定为“通过登记的住所（经营场所）无法联系”：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仿宋_GB2312" w:cs="Times New Roman"/>
          <w:i w:val="0"/>
          <w:iCs w:val="0"/>
          <w:caps w:val="0"/>
          <w:color w:val="000000"/>
          <w:spacing w:val="0"/>
          <w:sz w:val="32"/>
          <w:szCs w:val="32"/>
          <w:bdr w:val="none" w:color="auto" w:sz="0" w:space="0"/>
          <w:shd w:val="clear" w:fill="FFFFFF"/>
        </w:rPr>
        <w:t>1.</w:t>
      </w:r>
      <w:r>
        <w:rPr>
          <w:rFonts w:hint="eastAsia" w:ascii="仿宋_GB2312" w:hAnsi="微软雅黑" w:eastAsia="仿宋_GB2312" w:cs="仿宋_GB2312"/>
          <w:i w:val="0"/>
          <w:iCs w:val="0"/>
          <w:caps w:val="0"/>
          <w:color w:val="000000"/>
          <w:spacing w:val="0"/>
          <w:sz w:val="32"/>
          <w:szCs w:val="32"/>
          <w:bdr w:val="none" w:color="auto" w:sz="0" w:space="0"/>
          <w:shd w:val="clear" w:fill="FFFFFF"/>
        </w:rPr>
        <w:t>通过实地核查，确认实际不存在该企业，并由登记的住所或经营场所产权所有人、物管公司、相关部门等予以证明的；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仿宋_GB2312" w:cs="Times New Roman"/>
          <w:i w:val="0"/>
          <w:iCs w:val="0"/>
          <w:caps w:val="0"/>
          <w:color w:val="000000"/>
          <w:spacing w:val="0"/>
          <w:sz w:val="32"/>
          <w:szCs w:val="32"/>
          <w:bdr w:val="none" w:color="auto" w:sz="0" w:space="0"/>
          <w:shd w:val="clear" w:fill="FFFFFF"/>
        </w:rPr>
        <w:t>2.</w:t>
      </w:r>
      <w:r>
        <w:rPr>
          <w:rFonts w:hint="eastAsia" w:ascii="仿宋_GB2312" w:hAnsi="微软雅黑" w:eastAsia="仿宋_GB2312" w:cs="仿宋_GB2312"/>
          <w:i w:val="0"/>
          <w:iCs w:val="0"/>
          <w:caps w:val="0"/>
          <w:color w:val="000000"/>
          <w:spacing w:val="0"/>
          <w:sz w:val="32"/>
          <w:szCs w:val="32"/>
          <w:bdr w:val="none" w:color="auto" w:sz="0" w:space="0"/>
          <w:shd w:val="clear" w:fill="FFFFFF"/>
        </w:rPr>
        <w:t>通过实地核查、第三方证明或邮寄等方式，能确认登记的住所或经营场所实际不存在的；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仿宋_GB2312" w:cs="Times New Roman"/>
          <w:i w:val="0"/>
          <w:iCs w:val="0"/>
          <w:caps w:val="0"/>
          <w:color w:val="000000"/>
          <w:spacing w:val="0"/>
          <w:sz w:val="32"/>
          <w:szCs w:val="32"/>
          <w:bdr w:val="none" w:color="auto" w:sz="0" w:space="0"/>
          <w:shd w:val="clear" w:fill="FFFFFF"/>
        </w:rPr>
        <w:t>3.</w:t>
      </w:r>
      <w:r>
        <w:rPr>
          <w:rFonts w:hint="eastAsia" w:ascii="仿宋_GB2312" w:hAnsi="微软雅黑" w:eastAsia="仿宋_GB2312" w:cs="仿宋_GB2312"/>
          <w:i w:val="0"/>
          <w:iCs w:val="0"/>
          <w:caps w:val="0"/>
          <w:color w:val="000000"/>
          <w:spacing w:val="0"/>
          <w:sz w:val="32"/>
          <w:szCs w:val="32"/>
          <w:bdr w:val="none" w:color="auto" w:sz="0" w:space="0"/>
          <w:shd w:val="clear" w:fill="FFFFFF"/>
        </w:rPr>
        <w:t>经向企业登记的住所或经营场所两次邮寄专用信函，无人签收的。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（五）对检查发现的违反本指引所列法律法规的行为，通过指导、提示、告诫等方式要求企业当场改正，且已当场改正的，可认定为“发现问题已责令改正”。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（六）有以下情形之一的，可认定为“不配合检查情节严重”：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仿宋_GB2312" w:cs="Times New Roman"/>
          <w:i w:val="0"/>
          <w:iCs w:val="0"/>
          <w:caps w:val="0"/>
          <w:color w:val="000000"/>
          <w:spacing w:val="0"/>
          <w:sz w:val="32"/>
          <w:szCs w:val="32"/>
          <w:bdr w:val="none" w:color="auto" w:sz="0" w:space="0"/>
          <w:shd w:val="clear" w:fill="FFFFFF"/>
        </w:rPr>
        <w:t>1.</w:t>
      </w:r>
      <w:r>
        <w:rPr>
          <w:rFonts w:hint="eastAsia" w:ascii="仿宋_GB2312" w:hAnsi="微软雅黑" w:eastAsia="仿宋_GB2312" w:cs="仿宋_GB2312"/>
          <w:i w:val="0"/>
          <w:iCs w:val="0"/>
          <w:caps w:val="0"/>
          <w:color w:val="000000"/>
          <w:spacing w:val="0"/>
          <w:sz w:val="32"/>
          <w:szCs w:val="32"/>
          <w:bdr w:val="none" w:color="auto" w:sz="0" w:space="0"/>
          <w:shd w:val="clear" w:fill="FFFFFF"/>
        </w:rPr>
        <w:t>拒绝检查人员或其委托的专业机构进入被检查场所的；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仿宋_GB2312" w:cs="Times New Roman"/>
          <w:i w:val="0"/>
          <w:iCs w:val="0"/>
          <w:caps w:val="0"/>
          <w:color w:val="000000"/>
          <w:spacing w:val="0"/>
          <w:sz w:val="32"/>
          <w:szCs w:val="32"/>
          <w:bdr w:val="none" w:color="auto" w:sz="0" w:space="0"/>
          <w:shd w:val="clear" w:fill="FFFFFF"/>
        </w:rPr>
        <w:t>2.</w:t>
      </w:r>
      <w:r>
        <w:rPr>
          <w:rFonts w:hint="eastAsia" w:ascii="仿宋_GB2312" w:hAnsi="微软雅黑" w:eastAsia="仿宋_GB2312" w:cs="仿宋_GB2312"/>
          <w:i w:val="0"/>
          <w:iCs w:val="0"/>
          <w:caps w:val="0"/>
          <w:color w:val="000000"/>
          <w:spacing w:val="0"/>
          <w:sz w:val="32"/>
          <w:szCs w:val="32"/>
          <w:bdr w:val="none" w:color="auto" w:sz="0" w:space="0"/>
          <w:shd w:val="clear" w:fill="FFFFFF"/>
        </w:rPr>
        <w:t>拒绝向检查人员或其委托的专业机构提供相关材料的；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仿宋_GB2312" w:cs="Times New Roman"/>
          <w:i w:val="0"/>
          <w:iCs w:val="0"/>
          <w:caps w:val="0"/>
          <w:color w:val="000000"/>
          <w:spacing w:val="0"/>
          <w:sz w:val="32"/>
          <w:szCs w:val="32"/>
          <w:bdr w:val="none" w:color="auto" w:sz="0" w:space="0"/>
          <w:shd w:val="clear" w:fill="FFFFFF"/>
        </w:rPr>
        <w:t>3.</w:t>
      </w:r>
      <w:r>
        <w:rPr>
          <w:rFonts w:hint="eastAsia" w:ascii="仿宋_GB2312" w:hAnsi="微软雅黑" w:eastAsia="仿宋_GB2312" w:cs="仿宋_GB2312"/>
          <w:i w:val="0"/>
          <w:iCs w:val="0"/>
          <w:caps w:val="0"/>
          <w:color w:val="000000"/>
          <w:spacing w:val="0"/>
          <w:sz w:val="32"/>
          <w:szCs w:val="32"/>
          <w:bdr w:val="none" w:color="auto" w:sz="0" w:space="0"/>
          <w:shd w:val="clear" w:fill="FFFFFF"/>
        </w:rPr>
        <w:t>其他阻扰、妨碍检查工作的行为，致使检查工作无法正常进行的。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（七）未发现企业从事本次抽查匹配的检查事项，并经企业书面承诺的，可认定为“未发现开展本次抽查涉及的经营活动”。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八）对检查发现的违反本指引所列法律法规的行为，不能通过指导、提示、告诫等方式现场纠正，需进一步调查处理的，可认定为“发现问题待后续处理”。经进一步调查确定没有问题的，将检查结果修改为“未发现问题”。经进一步调查，确实存在违反本指引所列法律法规的行为，且通过立案调查等方式进行了处理的，检查结果不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320"/>
        <w:jc w:val="both"/>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bdr w:val="none" w:color="auto" w:sz="0" w:space="0"/>
          <w:shd w:val="clear" w:fill="FFFFFF"/>
        </w:rPr>
        <w:t>第</w:t>
      </w:r>
      <w:r>
        <w:rPr>
          <w:rFonts w:hint="eastAsia" w:ascii="黑体" w:hAnsi="宋体" w:eastAsia="黑体" w:cs="黑体"/>
          <w:i w:val="0"/>
          <w:iCs w:val="0"/>
          <w:caps w:val="0"/>
          <w:color w:val="000000"/>
          <w:spacing w:val="0"/>
          <w:sz w:val="32"/>
          <w:szCs w:val="32"/>
          <w:bdr w:val="none" w:color="auto" w:sz="0" w:space="0"/>
          <w:shd w:val="clear" w:fill="FFFFFF"/>
          <w:lang w:val="en-US" w:eastAsia="zh-CN"/>
        </w:rPr>
        <w:t>一</w:t>
      </w:r>
      <w:r>
        <w:rPr>
          <w:rFonts w:hint="eastAsia" w:ascii="黑体" w:hAnsi="宋体" w:eastAsia="黑体" w:cs="黑体"/>
          <w:i w:val="0"/>
          <w:iCs w:val="0"/>
          <w:caps w:val="0"/>
          <w:color w:val="000000"/>
          <w:spacing w:val="0"/>
          <w:sz w:val="32"/>
          <w:szCs w:val="32"/>
          <w:bdr w:val="none" w:color="auto" w:sz="0" w:space="0"/>
          <w:shd w:val="clear" w:fill="FFFFFF"/>
        </w:rPr>
        <w:t>章  对保安从业单位、保安培训单位开展活动情况的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bdr w:val="none" w:color="auto" w:sz="0" w:space="0"/>
          <w:shd w:val="clear" w:fill="FFFFFF"/>
        </w:rPr>
        <w:t>监督检查工作指引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bdr w:val="none" w:color="auto" w:sz="0" w:space="0"/>
          <w:shd w:val="clear" w:fill="FFFFFF"/>
        </w:rPr>
        <w:t>一、抽查事项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对保安服务公司开展活动情况的检查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bdr w:val="none" w:color="auto" w:sz="0" w:space="0"/>
          <w:shd w:val="clear" w:fill="FFFFFF"/>
        </w:rPr>
        <w:t>二、检查内容和方法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default" w:ascii="楷体_GB2312" w:hAnsi="微软雅黑" w:eastAsia="楷体_GB2312" w:cs="楷体_GB2312"/>
          <w:i w:val="0"/>
          <w:iCs w:val="0"/>
          <w:caps w:val="0"/>
          <w:color w:val="000000"/>
          <w:spacing w:val="0"/>
          <w:sz w:val="32"/>
          <w:szCs w:val="32"/>
          <w:bdr w:val="none" w:color="auto" w:sz="0" w:space="0"/>
          <w:shd w:val="clear" w:fill="FFFFFF"/>
        </w:rPr>
        <w:t>（一）保安服务公司的检查。</w:t>
      </w:r>
      <w:r>
        <w:rPr>
          <w:rFonts w:hint="eastAsia" w:ascii="仿宋_GB2312" w:hAnsi="微软雅黑" w:eastAsia="仿宋_GB2312" w:cs="仿宋_GB2312"/>
          <w:i w:val="0"/>
          <w:iCs w:val="0"/>
          <w:caps w:val="0"/>
          <w:color w:val="000000"/>
          <w:spacing w:val="0"/>
          <w:sz w:val="32"/>
          <w:szCs w:val="32"/>
          <w:bdr w:val="none" w:color="auto" w:sz="0" w:space="0"/>
          <w:shd w:val="clear" w:fill="FFFFFF"/>
        </w:rPr>
        <w:t>保安服务公司基本情况；设立分公司和跨省、自治区、直辖市开展保安服务经营活动情况；保安服务合同和监控影像资料、报警记录留存制度落实情况；保安服务中涉及的安全技术防范产品、设备安装、变更、使用情况；保安服务管理制度、岗位责任制度、保安员管理制度和紧急情况应急预案建立落实情况；从事武装守护押运服务的保安服务公司公务用枪安全管理制度和保管设施建设情况；保安员及其服装、保安服务标志与装备管理情况；保安员在岗培训和权益保障工作落实情况；被投诉举报事项纠正情况；其他需要检查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default" w:ascii="楷体_GB2312" w:hAnsi="微软雅黑" w:eastAsia="楷体_GB2312" w:cs="楷体_GB2312"/>
          <w:i w:val="0"/>
          <w:iCs w:val="0"/>
          <w:caps w:val="0"/>
          <w:color w:val="000000"/>
          <w:spacing w:val="0"/>
          <w:sz w:val="32"/>
          <w:szCs w:val="32"/>
          <w:bdr w:val="none" w:color="auto" w:sz="0" w:space="0"/>
          <w:shd w:val="clear" w:fill="FFFFFF"/>
        </w:rPr>
        <w:t>（二）自行招用保安员单位的检查。</w:t>
      </w:r>
      <w:r>
        <w:rPr>
          <w:rFonts w:hint="eastAsia" w:ascii="仿宋_GB2312" w:hAnsi="微软雅黑" w:eastAsia="仿宋_GB2312" w:cs="仿宋_GB2312"/>
          <w:i w:val="0"/>
          <w:iCs w:val="0"/>
          <w:caps w:val="0"/>
          <w:color w:val="000000"/>
          <w:spacing w:val="0"/>
          <w:sz w:val="32"/>
          <w:szCs w:val="32"/>
          <w:bdr w:val="none" w:color="auto" w:sz="0" w:space="0"/>
          <w:shd w:val="clear" w:fill="FFFFFF"/>
        </w:rPr>
        <w:t>备案情况；监控影像资料、报警记录留存制度落实情况；保安服务中涉及的安全技术防范产品、设备安装、变更、使用情况；保安服务管理制度、岗位责任制度、保安员管理制度和紧急情况应急预案建立落实情况；依法配备的公务用枪安全管理制度和保管设施建设情况；自行招用的保安员及其服装、保安服务标志与装备管理情况；保安员在岗培训和权益保障工作落实情况；被投诉举报事项纠正情况；其他需要检查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default" w:ascii="楷体_GB2312" w:hAnsi="微软雅黑" w:eastAsia="楷体_GB2312" w:cs="楷体_GB2312"/>
          <w:i w:val="0"/>
          <w:iCs w:val="0"/>
          <w:caps w:val="0"/>
          <w:color w:val="000000"/>
          <w:spacing w:val="0"/>
          <w:sz w:val="32"/>
          <w:szCs w:val="32"/>
          <w:bdr w:val="none" w:color="auto" w:sz="0" w:space="0"/>
          <w:shd w:val="clear" w:fill="FFFFFF"/>
        </w:rPr>
        <w:t>（三）保安培训单位检查。</w:t>
      </w:r>
      <w:r>
        <w:rPr>
          <w:rFonts w:hint="eastAsia" w:ascii="仿宋_GB2312" w:hAnsi="微软雅黑" w:eastAsia="仿宋_GB2312" w:cs="仿宋_GB2312"/>
          <w:i w:val="0"/>
          <w:iCs w:val="0"/>
          <w:caps w:val="0"/>
          <w:color w:val="000000"/>
          <w:spacing w:val="0"/>
          <w:sz w:val="32"/>
          <w:szCs w:val="32"/>
          <w:bdr w:val="none" w:color="auto" w:sz="0" w:space="0"/>
          <w:shd w:val="clear" w:fill="FFFFFF"/>
        </w:rPr>
        <w:t>保安培训单位基本情况；保安培训教学情况；枪支使用培训单位备案情况和枪支安全管理制度与保管设施建设管理情况；其他需要检查的事项。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default" w:ascii="楷体_GB2312" w:hAnsi="微软雅黑" w:eastAsia="楷体_GB2312" w:cs="楷体_GB2312"/>
          <w:i w:val="0"/>
          <w:iCs w:val="0"/>
          <w:caps w:val="0"/>
          <w:color w:val="000000"/>
          <w:spacing w:val="0"/>
          <w:sz w:val="32"/>
          <w:szCs w:val="32"/>
          <w:bdr w:val="none" w:color="auto" w:sz="0" w:space="0"/>
          <w:shd w:val="clear" w:fill="FFFFFF"/>
        </w:rPr>
        <w:t>（四）保安员检查。</w:t>
      </w:r>
      <w:r>
        <w:rPr>
          <w:rFonts w:hint="eastAsia" w:ascii="仿宋_GB2312" w:hAnsi="微软雅黑" w:eastAsia="仿宋_GB2312" w:cs="仿宋_GB2312"/>
          <w:i w:val="0"/>
          <w:iCs w:val="0"/>
          <w:caps w:val="0"/>
          <w:color w:val="000000"/>
          <w:spacing w:val="0"/>
          <w:sz w:val="32"/>
          <w:szCs w:val="32"/>
          <w:bdr w:val="none" w:color="auto" w:sz="0" w:space="0"/>
          <w:shd w:val="clear" w:fill="FFFFFF"/>
        </w:rPr>
        <w:t>是否获得保安员资格证；是否限制他人人身自由、搜查他人身体或者侮辱、殴打他人；是否扣押、没收他人证件、财物；是否阻碍依法执行公务；是否参与追索债务、采用暴力或者以暴力相威胁的手段处置纠纷的；是否删改、扩散保安服务监控影像资料、报警记录；是否侵犯个人隐私或者泄露在保安服务中获知的国家秘密、商业秘密以及客户单位明确要求保密的信息；是否有违反法律、行政法规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bdr w:val="none" w:color="auto" w:sz="0" w:space="0"/>
          <w:shd w:val="clear" w:fill="FFFFFF"/>
        </w:rPr>
        <w:t>三、检查依据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default" w:ascii="楷体_GB2312" w:hAnsi="微软雅黑" w:eastAsia="楷体_GB2312" w:cs="楷体_GB2312"/>
          <w:i w:val="0"/>
          <w:iCs w:val="0"/>
          <w:caps w:val="0"/>
          <w:color w:val="000000"/>
          <w:spacing w:val="0"/>
          <w:sz w:val="32"/>
          <w:szCs w:val="32"/>
          <w:bdr w:val="none" w:color="auto" w:sz="0" w:space="0"/>
          <w:shd w:val="clear" w:fill="FFFFFF"/>
        </w:rPr>
        <w:t>（一）《保安服务管理条例》（2010年实施）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第十六条  年满</w:t>
      </w:r>
      <w:r>
        <w:rPr>
          <w:rFonts w:hint="default" w:ascii="Times New Roman" w:hAnsi="Times New Roman" w:eastAsia="仿宋_GB2312" w:cs="Times New Roman"/>
          <w:i w:val="0"/>
          <w:iCs w:val="0"/>
          <w:caps w:val="0"/>
          <w:color w:val="000000"/>
          <w:spacing w:val="0"/>
          <w:sz w:val="32"/>
          <w:szCs w:val="32"/>
          <w:bdr w:val="none" w:color="auto" w:sz="0" w:space="0"/>
          <w:shd w:val="clear" w:fill="FFFFFF"/>
        </w:rPr>
        <w:t>18</w:t>
      </w:r>
      <w:r>
        <w:rPr>
          <w:rFonts w:hint="eastAsia" w:ascii="仿宋_GB2312" w:hAnsi="微软雅黑" w:eastAsia="仿宋_GB2312" w:cs="仿宋_GB2312"/>
          <w:i w:val="0"/>
          <w:iCs w:val="0"/>
          <w:caps w:val="0"/>
          <w:color w:val="000000"/>
          <w:spacing w:val="0"/>
          <w:sz w:val="32"/>
          <w:szCs w:val="32"/>
          <w:bdr w:val="none" w:color="auto" w:sz="0" w:space="0"/>
          <w:shd w:val="clear" w:fill="FFFFFF"/>
        </w:rPr>
        <w:t>周岁，身体健康，品行良好，具有初中以上学历的中国公民可以申领保安员证，从事保安服务工作。申请人经设区的市级人民政府公安机关考试、审查合格并留存指纹等人体生物信息的，发给保安员证。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提取、留存保安员指纹等人体生物信息的具体办法，由国务院公安部门规定。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第十七条  有下列情形之一的，不得担任保安员：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（一）曾被收容教育、强制隔离戒毒、劳动教养或者</w:t>
      </w:r>
      <w:r>
        <w:rPr>
          <w:rFonts w:hint="default" w:ascii="Times New Roman" w:hAnsi="Times New Roman" w:eastAsia="仿宋_GB2312" w:cs="Times New Roman"/>
          <w:i w:val="0"/>
          <w:iCs w:val="0"/>
          <w:caps w:val="0"/>
          <w:color w:val="000000"/>
          <w:spacing w:val="0"/>
          <w:sz w:val="32"/>
          <w:szCs w:val="32"/>
          <w:bdr w:val="none" w:color="auto" w:sz="0" w:space="0"/>
          <w:shd w:val="clear" w:fill="FFFFFF"/>
        </w:rPr>
        <w:t>3</w:t>
      </w:r>
      <w:r>
        <w:rPr>
          <w:rFonts w:hint="eastAsia" w:ascii="仿宋_GB2312" w:hAnsi="微软雅黑" w:eastAsia="仿宋_GB2312" w:cs="仿宋_GB2312"/>
          <w:i w:val="0"/>
          <w:iCs w:val="0"/>
          <w:caps w:val="0"/>
          <w:color w:val="000000"/>
          <w:spacing w:val="0"/>
          <w:sz w:val="32"/>
          <w:szCs w:val="32"/>
          <w:bdr w:val="none" w:color="auto" w:sz="0" w:space="0"/>
          <w:shd w:val="clear" w:fill="FFFFFF"/>
        </w:rPr>
        <w:t>次以上行政拘留的；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（二）曾因故意犯罪被刑事处罚的；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（三）被吊销保安员证未满</w:t>
      </w:r>
      <w:r>
        <w:rPr>
          <w:rFonts w:hint="default" w:ascii="Times New Roman" w:hAnsi="Times New Roman" w:eastAsia="仿宋_GB2312" w:cs="Times New Roman"/>
          <w:i w:val="0"/>
          <w:iCs w:val="0"/>
          <w:caps w:val="0"/>
          <w:color w:val="000000"/>
          <w:spacing w:val="0"/>
          <w:sz w:val="32"/>
          <w:szCs w:val="32"/>
          <w:bdr w:val="none" w:color="auto" w:sz="0" w:space="0"/>
          <w:shd w:val="clear" w:fill="FFFFFF"/>
        </w:rPr>
        <w:t>3</w:t>
      </w:r>
      <w:r>
        <w:rPr>
          <w:rFonts w:hint="eastAsia" w:ascii="仿宋_GB2312" w:hAnsi="微软雅黑" w:eastAsia="仿宋_GB2312" w:cs="仿宋_GB2312"/>
          <w:i w:val="0"/>
          <w:iCs w:val="0"/>
          <w:caps w:val="0"/>
          <w:color w:val="000000"/>
          <w:spacing w:val="0"/>
          <w:sz w:val="32"/>
          <w:szCs w:val="32"/>
          <w:bdr w:val="none" w:color="auto" w:sz="0" w:space="0"/>
          <w:shd w:val="clear" w:fill="FFFFFF"/>
        </w:rPr>
        <w:t>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（四）曾两次被吊销保安员证的。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第十八条  保安从业单位应当招用符合保安员条件的人员担任保安员，并与被招用的保安员依法签订劳动合同。保安从业单位及其保安员应当依法参加社会保险。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保安从业单位应当根据保安服务岗位需要定期对保安员进行法律、保安专业知识和技能培训。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第二十七条  保安员上岗应当着保安员服装，佩带全国统一的保安服务标志。保安员服装和保安服务标志应当与人民解放军、人民武装警察和人民警察、工商税务等行政执法机关以及人民法院、人民检察院工作人员的制式服装、标志服饰有明显区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保安员服装由全国保安服务行业协会推荐式样，由保安服务从业单位在推荐式样范围内选用。保安服务标志式样由全国保安服务行业协会确定。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第三十条  保安员不得有下列行为：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（一）限制他人人身自由、搜查他人身体或者侮辱、殴打他人；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（二）扣押、没收他人证件、财物；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（三）阻碍依法执行公务；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（四）参与追索债务、采用暴力或者以暴力相威胁的手段处置纠纷；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（五）删改或者扩散保安服务中形成的监控影像资料、报警记录；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（六）侵犯个人隐私或者泄露在保安服务中获知的国家秘密、商业秘密以及客户单位明确要求保密的信息；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（七）违反法律、行政法规的其他行为。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第三十六  条公安机关应当指导保安从业单位建立健全保安服务管理制度、岗位责任制度、保安员管理制度和紧急情况应急预案，督促保安从业单位落实相关管理制度。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保安从业单位、保安培训单位和保安员应当接受公安机关的监督检查。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第三十七条  公安机关建立保安服务监督管理信息系统，记录保安从业单位、保安培训单位和保安员的相关信息。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公安机关应当对提取、留存的保安员指纹等人体生物信息予以保密。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第三十八条  公安机关的人民警察对保安从业单位、保安培训单位实施监督检查应当出示证件，对监督检查中发现的问题，应当督促其整改。监督检查的情况和处理结果应当如实记录，并由公安机关的监督检查人员和保安从业单位、保安培训单位的有关负责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第三十九条  县级以上人民政府公安机关应当公布投诉方式，受理社会公众对保安从业单位、保安培训单位和保安员的投诉。接到投诉的公安机关应当及时调查处理，并反馈查处结果。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第四十条  国家机关及其工作人员不得设立保安服务公司，不得参与或者变相参与保安服务公司的经营活动。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default" w:ascii="楷体_GB2312" w:hAnsi="微软雅黑" w:eastAsia="楷体_GB2312" w:cs="楷体_GB2312"/>
          <w:i w:val="0"/>
          <w:iCs w:val="0"/>
          <w:caps w:val="0"/>
          <w:color w:val="000000"/>
          <w:spacing w:val="0"/>
          <w:sz w:val="32"/>
          <w:szCs w:val="32"/>
          <w:bdr w:val="none" w:color="auto" w:sz="0" w:space="0"/>
          <w:shd w:val="clear" w:fill="FFFFFF"/>
        </w:rPr>
        <w:t>（二）《公安机关实施保安服务管理条例办法》（2010年实施）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第十九条  申领保安员证应当符合下列条件：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（一）年满</w:t>
      </w:r>
      <w:r>
        <w:rPr>
          <w:rFonts w:hint="default" w:ascii="Times New Roman" w:hAnsi="Times New Roman" w:eastAsia="仿宋_GB2312" w:cs="Times New Roman"/>
          <w:i w:val="0"/>
          <w:iCs w:val="0"/>
          <w:caps w:val="0"/>
          <w:color w:val="000000"/>
          <w:spacing w:val="0"/>
          <w:sz w:val="32"/>
          <w:szCs w:val="32"/>
          <w:bdr w:val="none" w:color="auto" w:sz="0" w:space="0"/>
          <w:shd w:val="clear" w:fill="FFFFFF"/>
        </w:rPr>
        <w:t>18</w:t>
      </w:r>
      <w:r>
        <w:rPr>
          <w:rFonts w:hint="eastAsia" w:ascii="仿宋_GB2312" w:hAnsi="微软雅黑" w:eastAsia="仿宋_GB2312" w:cs="仿宋_GB2312"/>
          <w:i w:val="0"/>
          <w:iCs w:val="0"/>
          <w:caps w:val="0"/>
          <w:color w:val="000000"/>
          <w:spacing w:val="0"/>
          <w:sz w:val="32"/>
          <w:szCs w:val="32"/>
          <w:bdr w:val="none" w:color="auto" w:sz="0" w:space="0"/>
          <w:shd w:val="clear" w:fill="FFFFFF"/>
        </w:rPr>
        <w:t>周岁的中国公民；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（二）身体健康，品行良好；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（三）初中以上学历；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（四）参加保安员考试，成绩合格；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（五）没有《条例》第十七条规定的情形。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第二十四条  保安从业单位直接从事保安服务的人员应当持有保安员证。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保安从业单位应当招用持有保安员证的人员从事保安服务工作，并与被招用的保安员依法签订劳动合同。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第三十五条  公安机关应当加强对保安从业单位、保安培训单位的日常监督检查，督促落实各项管理制度。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第三十六条  公安机关应当根据《条例》规定，建立保安服务监督管理信息系统和保安员指纹等人体生物信息管理制度。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保安服务监督管理信息系统建设标准由公安部另行制定。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第三十七条  公安机关对保安服务公司应当检查下列内容：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（一）保安服务公司基本情况；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（二）设立分公司和跨省、自治区、直辖市开展保安服务经营活动情况；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（三）保安服务合同和监控影像资料、报警记录留存制度落实情况；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（四）保安服务中涉及的安全技术防范产品、设备安装、变更、使用情况；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（五）保安服务管理制度、岗位责任制度、保安员管理制度和紧急情况应急预案建立落实情况；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（六）从事武装守护押运服务的保安服务公司公务用枪安全管理制度和保管设施建设情况；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（七）保安员及其服装、保安服务标志与装备管理情况；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（八）保安员在岗培训和权益保障工作落实情况；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（九）被投诉举报事项纠正情况；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（十）其他需要检查的事项。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第三十八条  公安机关对自行招用保安员单位应当检查下列内容：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（一）备案情况；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（二）监控影像资料、报警记录留存制度落实情况；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（三）保安服务中涉及的安全技术防范产品、设备安装、变更、使用情况；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（四）保安服务管理制度、岗位责任制度、保安员管理制度和紧急情况应急预案建立落实情况；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（五）依法配备的公务用枪安全管理制度和保管设施建设情况；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（六）自行招用的保安员及其服装、保安服务标志与装备管理情况；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（七）保安员在岗培训和权益保障工作落实情况；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（八）被投诉举报事项纠正情况；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（九）其他需要检查的事项。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第三十九条  公安机关对保安培训单位应当检查下列内容：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（一）保安培训单位基本情况；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（二）保安培训教学情况；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（三）枪支使用培训单位备案情况和枪支安全管理制度与保管设施建设管理情况；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（四）其他需要检查的事项。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第四十条  公安机关有关工作人员对保安从业单位和保安培训单位实施监督检查时不得少于</w:t>
      </w:r>
      <w:r>
        <w:rPr>
          <w:rFonts w:hint="default" w:ascii="Times New Roman" w:hAnsi="Times New Roman" w:eastAsia="仿宋_GB2312" w:cs="Times New Roman"/>
          <w:i w:val="0"/>
          <w:iCs w:val="0"/>
          <w:caps w:val="0"/>
          <w:color w:val="000000"/>
          <w:spacing w:val="0"/>
          <w:sz w:val="32"/>
          <w:szCs w:val="32"/>
          <w:bdr w:val="none" w:color="auto" w:sz="0" w:space="0"/>
          <w:shd w:val="clear" w:fill="FFFFFF"/>
        </w:rPr>
        <w:t>2</w:t>
      </w:r>
      <w:r>
        <w:rPr>
          <w:rFonts w:hint="eastAsia" w:ascii="仿宋_GB2312" w:hAnsi="微软雅黑" w:eastAsia="仿宋_GB2312" w:cs="仿宋_GB2312"/>
          <w:i w:val="0"/>
          <w:iCs w:val="0"/>
          <w:caps w:val="0"/>
          <w:color w:val="000000"/>
          <w:spacing w:val="0"/>
          <w:sz w:val="32"/>
          <w:szCs w:val="32"/>
          <w:bdr w:val="none" w:color="auto" w:sz="0" w:space="0"/>
          <w:shd w:val="clear" w:fill="FFFFFF"/>
        </w:rPr>
        <w:t>人，并应当出示执法身份证件。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对监督检查情况和处理意见应当如实记录，并由公安机关检查人员和被检查单位的有关负责人签字；被检查单位负责人不在场或者拒绝签字的，公安机关工作人员应当在检查记录上注明。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第四十一条  公安机关在监督检查时，发现依法应当责令限期改正的违法行为，应当制作责令限期改正通知书，送达被检查单位。责令限期改正通知书中应当注明改正期限。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公安机关应当在责令改正期限届满或者收到当事人的复查申请之日起</w:t>
      </w:r>
      <w:r>
        <w:rPr>
          <w:rFonts w:hint="default" w:ascii="Times New Roman" w:hAnsi="Times New Roman" w:eastAsia="仿宋_GB2312" w:cs="Times New Roman"/>
          <w:i w:val="0"/>
          <w:iCs w:val="0"/>
          <w:caps w:val="0"/>
          <w:color w:val="000000"/>
          <w:spacing w:val="0"/>
          <w:sz w:val="32"/>
          <w:szCs w:val="32"/>
          <w:bdr w:val="none" w:color="auto" w:sz="0" w:space="0"/>
          <w:shd w:val="clear" w:fill="FFFFFF"/>
        </w:rPr>
        <w:t>3</w:t>
      </w:r>
      <w:r>
        <w:rPr>
          <w:rFonts w:hint="eastAsia" w:ascii="仿宋_GB2312" w:hAnsi="微软雅黑" w:eastAsia="仿宋_GB2312" w:cs="仿宋_GB2312"/>
          <w:i w:val="0"/>
          <w:iCs w:val="0"/>
          <w:caps w:val="0"/>
          <w:color w:val="000000"/>
          <w:spacing w:val="0"/>
          <w:sz w:val="32"/>
          <w:szCs w:val="32"/>
          <w:bdr w:val="none" w:color="auto" w:sz="0" w:space="0"/>
          <w:shd w:val="clear" w:fill="FFFFFF"/>
        </w:rPr>
        <w:t>个工作日内进行复查。对逾期不改正的，依法予以行政处罚。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第四十二条  公安机关应当在办公场所和政府网站上公布下列信息：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（一）保安服务监督管理有关法律、行政法规、部门规章和地方性法规、政府规章等规范性文件；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（二）保安服务许可证、保安培训许可证、保安员证的申领条件和程序；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（三）保安服务公司设立分公司与跨省、自治区、直辖市经营服务、自行招用保安员单位、从事武装守护押运服务保安员枪支使用培训单位的备案材料和程序；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（四）保安服务监督检查工作要求和程序；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（五）举报投诉方式；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（六）其他应当公开的信息。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第四十三条  以欺骗、贿赂等不正当手段取得保安服务或者保安培训许可，公安机关及其工作人员滥用职权、玩忽职守、违反法定程序准予保安服务或者保安培训许可，或者对不具备申请资格、不符合法定条件的申请人准予保安服务或者保安培训许可的，发证公安机关经查证属实，应当撤销行政许可。撤销保安服务、保安培训许可的，应当按照下列程序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（一）经省、自治区、直辖市人民政府公安机关批准，制作撤销决定书送达当事人；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（二）收缴许可证书；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（三）公告许可证书作废。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第四十四条  保安服务公司、保安培训单位依法破产、解散、终止的，发证公安机关应当依法及时办理许可注销手续，收回许可证件。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center"/>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center"/>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bdr w:val="none" w:color="auto" w:sz="0" w:space="0"/>
          <w:shd w:val="clear" w:fill="FFFFFF"/>
        </w:rPr>
        <w:t>第</w:t>
      </w:r>
      <w:r>
        <w:rPr>
          <w:rFonts w:hint="eastAsia" w:ascii="黑体" w:hAnsi="宋体" w:eastAsia="黑体" w:cs="黑体"/>
          <w:i w:val="0"/>
          <w:iCs w:val="0"/>
          <w:caps w:val="0"/>
          <w:color w:val="000000"/>
          <w:spacing w:val="0"/>
          <w:sz w:val="32"/>
          <w:szCs w:val="32"/>
          <w:bdr w:val="none" w:color="auto" w:sz="0" w:space="0"/>
          <w:shd w:val="clear" w:fill="FFFFFF"/>
          <w:lang w:val="en-US" w:eastAsia="zh-CN"/>
        </w:rPr>
        <w:t>二</w:t>
      </w:r>
      <w:bookmarkStart w:id="0" w:name="_GoBack"/>
      <w:bookmarkEnd w:id="0"/>
      <w:r>
        <w:rPr>
          <w:rFonts w:hint="eastAsia" w:ascii="黑体" w:hAnsi="宋体" w:eastAsia="黑体" w:cs="黑体"/>
          <w:i w:val="0"/>
          <w:iCs w:val="0"/>
          <w:caps w:val="0"/>
          <w:color w:val="000000"/>
          <w:spacing w:val="0"/>
          <w:sz w:val="32"/>
          <w:szCs w:val="32"/>
          <w:bdr w:val="none" w:color="auto" w:sz="0" w:space="0"/>
          <w:shd w:val="clear" w:fill="FFFFFF"/>
        </w:rPr>
        <w:t>章  对宾馆、旅店取得许可证及治安安全情况的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bdr w:val="none" w:color="auto" w:sz="0" w:space="0"/>
          <w:shd w:val="clear" w:fill="FFFFFF"/>
        </w:rPr>
        <w:t>检查工作指引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bdr w:val="none" w:color="auto" w:sz="0" w:space="0"/>
          <w:shd w:val="clear" w:fill="FFFFFF"/>
        </w:rPr>
        <w:t>一、抽查事项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（一）宾馆、旅店取得许可证情况的检查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（二）宾馆、旅店治安安全情况的检查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bdr w:val="none" w:color="auto" w:sz="0" w:space="0"/>
          <w:shd w:val="clear" w:fill="FFFFFF"/>
        </w:rPr>
        <w:t>二、检查内容和方法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default" w:ascii="楷体_GB2312" w:hAnsi="微软雅黑" w:eastAsia="楷体_GB2312" w:cs="楷体_GB2312"/>
          <w:i w:val="0"/>
          <w:iCs w:val="0"/>
          <w:caps w:val="0"/>
          <w:color w:val="000000"/>
          <w:spacing w:val="0"/>
          <w:sz w:val="32"/>
          <w:szCs w:val="32"/>
          <w:bdr w:val="none" w:color="auto" w:sz="0" w:space="0"/>
          <w:shd w:val="clear" w:fill="FFFFFF"/>
        </w:rPr>
        <w:t>（一）宾馆、旅店取得许可证情况的检查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是否取得特种行业许可证。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default" w:ascii="楷体_GB2312" w:hAnsi="微软雅黑" w:eastAsia="楷体_GB2312" w:cs="楷体_GB2312"/>
          <w:i w:val="0"/>
          <w:iCs w:val="0"/>
          <w:caps w:val="0"/>
          <w:color w:val="000000"/>
          <w:spacing w:val="0"/>
          <w:sz w:val="32"/>
          <w:szCs w:val="32"/>
          <w:bdr w:val="none" w:color="auto" w:sz="0" w:space="0"/>
          <w:shd w:val="clear" w:fill="FFFFFF"/>
        </w:rPr>
        <w:t>（二）宾馆、旅店治安安全情况的检查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是否落实旅客信息登记情况；是否建立安全管理制度，治安保卫组织或者指定安全保卫人员。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bdr w:val="none" w:color="auto" w:sz="0" w:space="0"/>
          <w:shd w:val="clear" w:fill="FFFFFF"/>
        </w:rPr>
        <w:t>三、检查依据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default" w:ascii="楷体_GB2312" w:hAnsi="微软雅黑" w:eastAsia="楷体_GB2312" w:cs="楷体_GB2312"/>
          <w:i w:val="0"/>
          <w:iCs w:val="0"/>
          <w:caps w:val="0"/>
          <w:color w:val="000000"/>
          <w:spacing w:val="0"/>
          <w:sz w:val="32"/>
          <w:szCs w:val="32"/>
          <w:bdr w:val="none" w:color="auto" w:sz="0" w:space="0"/>
          <w:shd w:val="clear" w:fill="FFFFFF"/>
        </w:rPr>
        <w:t>（一）《国务院对确需保留的行政审批项目设定行政许可的决定》（2016年8月25日第二次修订，中华人民共和国国务院令第671号）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第</w:t>
      </w:r>
      <w:r>
        <w:rPr>
          <w:rFonts w:hint="default" w:ascii="Times New Roman" w:hAnsi="Times New Roman" w:eastAsia="仿宋_GB2312" w:cs="Times New Roman"/>
          <w:i w:val="0"/>
          <w:iCs w:val="0"/>
          <w:caps w:val="0"/>
          <w:color w:val="000000"/>
          <w:spacing w:val="0"/>
          <w:sz w:val="32"/>
          <w:szCs w:val="32"/>
          <w:bdr w:val="none" w:color="auto" w:sz="0" w:space="0"/>
          <w:shd w:val="clear" w:fill="FFFFFF"/>
        </w:rPr>
        <w:t>36</w:t>
      </w:r>
      <w:r>
        <w:rPr>
          <w:rFonts w:hint="eastAsia" w:ascii="仿宋_GB2312" w:hAnsi="微软雅黑" w:eastAsia="仿宋_GB2312" w:cs="仿宋_GB2312"/>
          <w:i w:val="0"/>
          <w:iCs w:val="0"/>
          <w:caps w:val="0"/>
          <w:color w:val="000000"/>
          <w:spacing w:val="0"/>
          <w:sz w:val="32"/>
          <w:szCs w:val="32"/>
          <w:bdr w:val="none" w:color="auto" w:sz="0" w:space="0"/>
          <w:shd w:val="clear" w:fill="FFFFFF"/>
        </w:rPr>
        <w:t>项：“旅馆业特种行业许可证核发”。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default" w:ascii="楷体_GB2312" w:hAnsi="微软雅黑" w:eastAsia="楷体_GB2312" w:cs="楷体_GB2312"/>
          <w:i w:val="0"/>
          <w:iCs w:val="0"/>
          <w:caps w:val="0"/>
          <w:color w:val="000000"/>
          <w:spacing w:val="0"/>
          <w:sz w:val="32"/>
          <w:szCs w:val="32"/>
          <w:bdr w:val="none" w:color="auto" w:sz="0" w:space="0"/>
          <w:shd w:val="clear" w:fill="FFFFFF"/>
        </w:rPr>
        <w:t>（二）《旅馆业治安管理办法》（1987年9月国务院批准，1987年10月公安部公发36号印发，2011年1月国务院令第588号修订）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第四条  申请开办旅馆，应经主管部门审查批准，经当地公安机关签署意见，向工商行政管理部门申请登记，领取营业执照后，方准开业。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经批准开业的旅馆，如有歇业、转业、合并、迁移、改变名称等情况，应当在工商行政管理部门办理变更登记后</w:t>
      </w:r>
      <w:r>
        <w:rPr>
          <w:rFonts w:hint="default" w:ascii="Times New Roman" w:hAnsi="Times New Roman" w:eastAsia="仿宋_GB2312" w:cs="Times New Roman"/>
          <w:i w:val="0"/>
          <w:iCs w:val="0"/>
          <w:caps w:val="0"/>
          <w:color w:val="000000"/>
          <w:spacing w:val="0"/>
          <w:sz w:val="32"/>
          <w:szCs w:val="32"/>
          <w:bdr w:val="none" w:color="auto" w:sz="0" w:space="0"/>
          <w:shd w:val="clear" w:fill="FFFFFF"/>
        </w:rPr>
        <w:t>3</w:t>
      </w:r>
      <w:r>
        <w:rPr>
          <w:rFonts w:hint="eastAsia" w:ascii="仿宋_GB2312" w:hAnsi="微软雅黑" w:eastAsia="仿宋_GB2312" w:cs="仿宋_GB2312"/>
          <w:i w:val="0"/>
          <w:iCs w:val="0"/>
          <w:caps w:val="0"/>
          <w:color w:val="000000"/>
          <w:spacing w:val="0"/>
          <w:sz w:val="32"/>
          <w:szCs w:val="32"/>
          <w:bdr w:val="none" w:color="auto" w:sz="0" w:space="0"/>
          <w:shd w:val="clear" w:fill="FFFFFF"/>
        </w:rPr>
        <w:t>日内，向当地的县、市公安局、公安分局备案。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第五条  经营旅馆，必须遵守国家的法律，建立各项安全管理制度，设置治安保卫组织或者指定安全保卫人员。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第六条  旅馆接待旅客住宿必须登记。登记时，应当查验旅客的身份证件，按规定的项目如实登记。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接待境外旅客住宿，还应当在</w:t>
      </w:r>
      <w:r>
        <w:rPr>
          <w:rFonts w:hint="default" w:ascii="Times New Roman" w:hAnsi="Times New Roman" w:eastAsia="仿宋_GB2312" w:cs="Times New Roman"/>
          <w:i w:val="0"/>
          <w:iCs w:val="0"/>
          <w:caps w:val="0"/>
          <w:color w:val="000000"/>
          <w:spacing w:val="0"/>
          <w:sz w:val="32"/>
          <w:szCs w:val="32"/>
          <w:bdr w:val="none" w:color="auto" w:sz="0" w:space="0"/>
          <w:shd w:val="clear" w:fill="FFFFFF"/>
        </w:rPr>
        <w:t>24</w:t>
      </w:r>
      <w:r>
        <w:rPr>
          <w:rFonts w:hint="eastAsia" w:ascii="仿宋_GB2312" w:hAnsi="微软雅黑" w:eastAsia="仿宋_GB2312" w:cs="仿宋_GB2312"/>
          <w:i w:val="0"/>
          <w:iCs w:val="0"/>
          <w:caps w:val="0"/>
          <w:color w:val="000000"/>
          <w:spacing w:val="0"/>
          <w:sz w:val="32"/>
          <w:szCs w:val="32"/>
          <w:bdr w:val="none" w:color="auto" w:sz="0" w:space="0"/>
          <w:shd w:val="clear" w:fill="FFFFFF"/>
        </w:rPr>
        <w:t>小时内向当地公安机关报送住宿登记表。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第十四条  公安机关对旅馆治安管理的职责是，指导、监督旅馆建立各项安全管理制度和落实安全防范措施，协助旅馆对工作人员进行安全业务知识的培训，依法惩办侵犯旅馆和旅客合法权益的违法犯罪分子。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公安人员到旅馆执行公务时，应当出示证件，严格依法办事，要文明礼貌待人，维护旅馆的正常经营和旅客的合法权益。旅馆工作人员和旅客应当予以协助。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第十五条  违反本办法第四条规定开办旅馆的，公安机关可以酌情给予警告或者处以</w:t>
      </w:r>
      <w:r>
        <w:rPr>
          <w:rFonts w:hint="default" w:ascii="Times New Roman" w:hAnsi="Times New Roman" w:eastAsia="仿宋_GB2312" w:cs="Times New Roman"/>
          <w:i w:val="0"/>
          <w:iCs w:val="0"/>
          <w:caps w:val="0"/>
          <w:color w:val="000000"/>
          <w:spacing w:val="0"/>
          <w:sz w:val="32"/>
          <w:szCs w:val="32"/>
          <w:bdr w:val="none" w:color="auto" w:sz="0" w:space="0"/>
          <w:shd w:val="clear" w:fill="FFFFFF"/>
        </w:rPr>
        <w:t>200</w:t>
      </w:r>
      <w:r>
        <w:rPr>
          <w:rFonts w:hint="eastAsia" w:ascii="仿宋_GB2312" w:hAnsi="微软雅黑" w:eastAsia="仿宋_GB2312" w:cs="仿宋_GB2312"/>
          <w:i w:val="0"/>
          <w:iCs w:val="0"/>
          <w:caps w:val="0"/>
          <w:color w:val="000000"/>
          <w:spacing w:val="0"/>
          <w:sz w:val="32"/>
          <w:szCs w:val="32"/>
          <w:bdr w:val="none" w:color="auto" w:sz="0" w:space="0"/>
          <w:shd w:val="clear" w:fill="FFFFFF"/>
        </w:rPr>
        <w:t>元以下罚款；未经登记，私自开业的，公安机关应当协助工商行政管理部门依法处理。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第十七条  违反本办法第六、十一、十二条规定的，依照《中华人民共和国治安管理处罚法》有关条款的规定，处罚有关人员；发生重大事故、造成严重后果构成犯罪的，依法追究刑事责任。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（三）公安部《关于深化娱乐服务场所和特种行业治安管理改革进一步依法加强事中事后监管的工作意见》（公治〔</w:t>
      </w:r>
      <w:r>
        <w:rPr>
          <w:rFonts w:hint="default" w:ascii="Times New Roman" w:hAnsi="Times New Roman" w:eastAsia="仿宋_GB2312" w:cs="Times New Roman"/>
          <w:i w:val="0"/>
          <w:iCs w:val="0"/>
          <w:caps w:val="0"/>
          <w:color w:val="000000"/>
          <w:spacing w:val="0"/>
          <w:sz w:val="32"/>
          <w:szCs w:val="32"/>
          <w:bdr w:val="none" w:color="auto" w:sz="0" w:space="0"/>
          <w:shd w:val="clear" w:fill="FFFFFF"/>
        </w:rPr>
        <w:t>2017</w:t>
      </w:r>
      <w:r>
        <w:rPr>
          <w:rFonts w:hint="eastAsia" w:ascii="仿宋_GB2312" w:hAnsi="微软雅黑" w:eastAsia="仿宋_GB2312" w:cs="仿宋_GB2312"/>
          <w:i w:val="0"/>
          <w:iCs w:val="0"/>
          <w:caps w:val="0"/>
          <w:color w:val="000000"/>
          <w:spacing w:val="0"/>
          <w:sz w:val="32"/>
          <w:szCs w:val="32"/>
          <w:bdr w:val="none" w:color="auto" w:sz="0" w:space="0"/>
          <w:shd w:val="clear" w:fill="FFFFFF"/>
        </w:rPr>
        <w:t>〕</w:t>
      </w:r>
      <w:r>
        <w:rPr>
          <w:rFonts w:hint="default" w:ascii="Times New Roman" w:hAnsi="Times New Roman" w:eastAsia="仿宋_GB2312" w:cs="Times New Roman"/>
          <w:i w:val="0"/>
          <w:iCs w:val="0"/>
          <w:caps w:val="0"/>
          <w:color w:val="000000"/>
          <w:spacing w:val="0"/>
          <w:sz w:val="32"/>
          <w:szCs w:val="32"/>
          <w:bdr w:val="none" w:color="auto" w:sz="0" w:space="0"/>
          <w:shd w:val="clear" w:fill="FFFFFF"/>
        </w:rPr>
        <w:t>529</w:t>
      </w:r>
      <w:r>
        <w:rPr>
          <w:rFonts w:hint="eastAsia" w:ascii="仿宋_GB2312" w:hAnsi="微软雅黑" w:eastAsia="仿宋_GB2312" w:cs="仿宋_GB2312"/>
          <w:i w:val="0"/>
          <w:iCs w:val="0"/>
          <w:caps w:val="0"/>
          <w:color w:val="000000"/>
          <w:spacing w:val="0"/>
          <w:sz w:val="32"/>
          <w:szCs w:val="32"/>
          <w:bdr w:val="none" w:color="auto" w:sz="0" w:space="0"/>
          <w:shd w:val="clear" w:fill="FFFFFF"/>
        </w:rPr>
        <w:t>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2NzZiNTdkMDI0NGY5NDU3OGFjYzgxMThhNDhjNWEifQ=="/>
  </w:docVars>
  <w:rsids>
    <w:rsidRoot w:val="00000000"/>
    <w:rsid w:val="49E83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2023-11-06T02:27:51Z</dcterms:created>
  <dc:creator>Administrator</dc:creator>
  <cp:lastModifiedBy>Administrator</cp:lastModifiedBy>
  <dcterms:modified xsi:type="dcterms:W3CDTF">2023-11-06T02:30:07Z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AB9D2F0997F746119557D12338C450DD_12</vt:lpwstr>
  </property>
</Properties>
</file>