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96" w:firstLineChars="100"/>
        <w:jc w:val="center"/>
        <w:rPr>
          <w:rFonts w:hint="eastAsia" w:ascii="方正小标宋简体" w:hAnsi="方正小标宋简体" w:eastAsia="方正小标宋简体" w:cs="方正小标宋简体"/>
          <w:w w:val="90"/>
          <w:sz w:val="44"/>
        </w:rPr>
      </w:pPr>
      <w:bookmarkStart w:id="0" w:name="_Hlk76130662"/>
      <w:r>
        <w:rPr>
          <w:rFonts w:hint="eastAsia" w:ascii="方正小标宋简体" w:hAnsi="方正小标宋简体" w:eastAsia="方正小标宋简体" w:cs="方正小标宋简体"/>
          <w:w w:val="90"/>
          <w:sz w:val="44"/>
          <w:lang w:val="en-US" w:eastAsia="zh-CN"/>
        </w:rPr>
        <w:t>范阳小学</w:t>
      </w:r>
      <w:r>
        <w:rPr>
          <w:rFonts w:hint="eastAsia" w:ascii="方正小标宋简体" w:hAnsi="方正小标宋简体" w:eastAsia="方正小标宋简体" w:cs="方正小标宋简体"/>
          <w:w w:val="90"/>
          <w:sz w:val="44"/>
        </w:rPr>
        <w:t>首次专业技术岗位分级聘任</w:t>
      </w:r>
    </w:p>
    <w:p>
      <w:pPr>
        <w:spacing w:line="560" w:lineRule="exact"/>
        <w:ind w:firstLine="396" w:firstLineChars="100"/>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w w:val="90"/>
          <w:sz w:val="44"/>
        </w:rPr>
        <w:t>竞聘</w:t>
      </w:r>
      <w:bookmarkEnd w:id="0"/>
      <w:r>
        <w:rPr>
          <w:rFonts w:hint="eastAsia" w:ascii="方正小标宋简体" w:hAnsi="方正小标宋简体" w:eastAsia="方正小标宋简体" w:cs="方正小标宋简体"/>
          <w:w w:val="90"/>
          <w:sz w:val="44"/>
        </w:rPr>
        <w:t>实施方案</w:t>
      </w:r>
    </w:p>
    <w:p>
      <w:pPr>
        <w:widowControl/>
        <w:spacing w:line="540" w:lineRule="exact"/>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为深化我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人事制度改革，充分调动广大专业技术人员的工作积极性、主动性和创造性，促进教育事业充满活力、高质量发展，根据《</w:t>
      </w:r>
      <w:r>
        <w:rPr>
          <w:rFonts w:hint="eastAsia" w:ascii="仿宋_GB2312" w:hAnsi="仿宋_GB2312" w:eastAsia="仿宋_GB2312" w:cs="仿宋_GB2312"/>
          <w:sz w:val="32"/>
          <w:szCs w:val="32"/>
          <w:lang w:val="en-US" w:eastAsia="zh-CN"/>
        </w:rPr>
        <w:t>关于在全市教育系统全面推进专业技术职务分级竞聘的指导意见</w:t>
      </w:r>
      <w:r>
        <w:rPr>
          <w:rFonts w:hint="eastAsia" w:ascii="仿宋_GB2312" w:hAnsi="仿宋_GB2312" w:eastAsia="仿宋_GB2312" w:cs="仿宋_GB2312"/>
          <w:sz w:val="32"/>
          <w:szCs w:val="32"/>
        </w:rPr>
        <w:t>》（淄</w:t>
      </w:r>
      <w:r>
        <w:rPr>
          <w:rFonts w:hint="eastAsia" w:ascii="仿宋_GB2312" w:hAnsi="仿宋_GB2312" w:eastAsia="仿宋_GB2312" w:cs="仿宋_GB2312"/>
          <w:sz w:val="32"/>
          <w:szCs w:val="32"/>
          <w:lang w:val="en-US" w:eastAsia="zh-CN"/>
        </w:rPr>
        <w:t>教</w:t>
      </w:r>
      <w:r>
        <w:rPr>
          <w:rFonts w:hint="eastAsia" w:ascii="仿宋_GB2312" w:hAnsi="仿宋_GB2312" w:eastAsia="仿宋_GB2312" w:cs="仿宋_GB2312"/>
          <w:sz w:val="32"/>
          <w:szCs w:val="32"/>
        </w:rPr>
        <w:t>人字〔202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w:t>
      </w:r>
      <w:r>
        <w:rPr>
          <w:rFonts w:hint="eastAsia" w:ascii="仿宋_GB2312" w:hAnsi="仿宋_GB2312" w:eastAsia="仿宋_GB2312" w:cs="仿宋_GB2312"/>
          <w:sz w:val="32"/>
          <w:szCs w:val="32"/>
          <w:lang w:val="en-US" w:eastAsia="zh-CN"/>
        </w:rPr>
        <w:t>淄博文昌湖省级旅游度假区教育系统专业技术岗位分级聘任指导</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val="en-US" w:eastAsia="zh-CN"/>
        </w:rPr>
        <w:t>淄文昌地事字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号）等文件精神，结合我校实际，经学校研究决定，现就专业技术岗位分级竞聘提出如下工作实施方案。</w:t>
      </w:r>
    </w:p>
    <w:p>
      <w:pPr>
        <w:adjustRightInd w:val="0"/>
        <w:snapToGrid w:val="0"/>
        <w:spacing w:line="540" w:lineRule="exact"/>
        <w:ind w:firstLine="640" w:firstLineChars="200"/>
        <w:rPr>
          <w:rFonts w:hint="eastAsia" w:ascii="黑体" w:hAnsi="Times New Roman" w:eastAsia="黑体"/>
          <w:sz w:val="32"/>
          <w:szCs w:val="28"/>
        </w:rPr>
      </w:pPr>
      <w:r>
        <w:rPr>
          <w:rFonts w:hint="eastAsia" w:ascii="黑体" w:hAnsi="Times New Roman" w:eastAsia="黑体"/>
          <w:sz w:val="32"/>
          <w:szCs w:val="28"/>
        </w:rPr>
        <w:t>一、指导思想</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为深化学校人事制度改革，充分调动教职工的积极性，根据上级</w:t>
      </w:r>
      <w:r>
        <w:rPr>
          <w:rFonts w:ascii="仿宋_GB2312" w:hAnsi="仿宋_GB2312" w:eastAsia="仿宋_GB2312" w:cs="仿宋_GB2312"/>
          <w:sz w:val="32"/>
          <w:szCs w:val="32"/>
        </w:rPr>
        <w:t>有关</w:t>
      </w:r>
      <w:r>
        <w:rPr>
          <w:rFonts w:hint="eastAsia" w:ascii="仿宋_GB2312" w:hAnsi="仿宋_GB2312" w:eastAsia="仿宋_GB2312" w:cs="仿宋_GB2312"/>
          <w:sz w:val="32"/>
          <w:szCs w:val="32"/>
        </w:rPr>
        <w:t>文件精神，本着公开竞争，综合评价、择优聘任，注重一线、突出实绩的原则，引导</w:t>
      </w:r>
      <w:r>
        <w:rPr>
          <w:rFonts w:ascii="仿宋_GB2312" w:hAnsi="仿宋_GB2312" w:eastAsia="仿宋_GB2312" w:cs="仿宋_GB2312"/>
          <w:sz w:val="32"/>
          <w:szCs w:val="32"/>
        </w:rPr>
        <w:t>教师</w:t>
      </w:r>
      <w:r>
        <w:rPr>
          <w:rFonts w:hint="eastAsia" w:ascii="仿宋_GB2312" w:hAnsi="仿宋_GB2312" w:eastAsia="仿宋_GB2312" w:cs="仿宋_GB2312"/>
          <w:sz w:val="32"/>
          <w:szCs w:val="32"/>
        </w:rPr>
        <w:t>明确岗位职责，实施动态管理，加强聘后考核，完善教师“专业技术岗位能上能下，待遇能升能降”的激励机制，调动广大教师工作积极性和创造性。</w:t>
      </w: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二、工作机构</w:t>
      </w:r>
    </w:p>
    <w:p>
      <w:pPr>
        <w:adjustRightInd w:val="0"/>
        <w:snapToGrid w:val="0"/>
        <w:spacing w:line="540" w:lineRule="exact"/>
        <w:ind w:firstLine="640" w:firstLineChars="200"/>
        <w:rPr>
          <w:rFonts w:ascii="黑体" w:hAnsi="Times New Roman" w:eastAsia="黑体"/>
          <w:sz w:val="32"/>
          <w:szCs w:val="28"/>
        </w:rPr>
      </w:pPr>
      <w:r>
        <w:rPr>
          <w:rFonts w:hint="eastAsia" w:ascii="仿宋_GB2312" w:hAnsi="仿宋_GB2312" w:eastAsia="仿宋_GB2312" w:cs="仿宋_GB2312"/>
          <w:sz w:val="32"/>
          <w:szCs w:val="32"/>
        </w:rPr>
        <w:t>学校按程序成立由领导班子成员和教职工代表组成的专业技术岗位竞聘工作领导小组，主要负责人任组长，领导小组人数不得少于7人，一线教师代表不得少于三分之一。领导小组负责专业技术岗位竞聘工作的组织领导并研究制定具体竞聘工作实施方案。同时成立7人以上组成的专家推荐委员会（其中一线高级教师不少于三分之二）。专家推荐委员会负责对竞聘推荐人员进行评价并提出推荐意见。专家推荐委员会和竞聘上岗领导小组成员不能交叉兼任。</w:t>
      </w:r>
    </w:p>
    <w:p>
      <w:pPr>
        <w:widowControl/>
        <w:adjustRightInd w:val="0"/>
        <w:snapToGrid w:val="0"/>
        <w:spacing w:line="540" w:lineRule="exact"/>
        <w:ind w:firstLine="640" w:firstLineChars="200"/>
        <w:jc w:val="left"/>
        <w:rPr>
          <w:rFonts w:hint="eastAsia" w:ascii="仿宋_GB2312" w:hAnsi="Times New Roman" w:eastAsia="仿宋_GB2312"/>
          <w:kern w:val="0"/>
          <w:sz w:val="32"/>
          <w:szCs w:val="28"/>
          <w:shd w:val="clear" w:color="auto" w:fill="FFFFFF"/>
        </w:rPr>
      </w:pPr>
      <w:r>
        <w:rPr>
          <w:rFonts w:hint="eastAsia" w:ascii="仿宋_GB2312" w:hAnsi="Times New Roman" w:eastAsia="仿宋_GB2312"/>
          <w:kern w:val="0"/>
          <w:sz w:val="32"/>
          <w:szCs w:val="28"/>
          <w:shd w:val="clear" w:color="auto" w:fill="FFFFFF"/>
        </w:rPr>
        <w:t>单位成立分级聘任竞聘上岗领导小组、专业技术岗位专家</w:t>
      </w:r>
      <w:r>
        <w:rPr>
          <w:rFonts w:hint="eastAsia" w:ascii="仿宋_GB2312" w:eastAsia="仿宋_GB2312"/>
          <w:kern w:val="0"/>
          <w:sz w:val="32"/>
          <w:szCs w:val="28"/>
          <w:shd w:val="clear" w:color="auto" w:fill="FFFFFF"/>
          <w:lang w:val="en-US" w:eastAsia="zh-CN"/>
        </w:rPr>
        <w:t>推荐</w:t>
      </w:r>
      <w:r>
        <w:rPr>
          <w:rFonts w:hint="eastAsia" w:ascii="仿宋_GB2312" w:hAnsi="Times New Roman" w:eastAsia="仿宋_GB2312"/>
          <w:kern w:val="0"/>
          <w:sz w:val="32"/>
          <w:szCs w:val="28"/>
          <w:shd w:val="clear" w:color="auto" w:fill="FFFFFF"/>
        </w:rPr>
        <w:t>委员会，各小组人员名单为：</w:t>
      </w:r>
    </w:p>
    <w:p>
      <w:pPr>
        <w:widowControl/>
        <w:adjustRightInd w:val="0"/>
        <w:snapToGrid w:val="0"/>
        <w:spacing w:line="540" w:lineRule="exact"/>
        <w:ind w:firstLine="640" w:firstLineChars="200"/>
        <w:jc w:val="left"/>
        <w:rPr>
          <w:rFonts w:hint="eastAsia" w:ascii="楷体_GB2312" w:hAnsi="Times New Roman" w:eastAsia="楷体_GB2312"/>
          <w:kern w:val="0"/>
          <w:sz w:val="32"/>
          <w:szCs w:val="28"/>
          <w:shd w:val="clear" w:color="auto" w:fill="FFFFFF"/>
        </w:rPr>
      </w:pPr>
      <w:r>
        <w:rPr>
          <w:rFonts w:hint="eastAsia" w:ascii="楷体_GB2312" w:hAnsi="Times New Roman" w:eastAsia="楷体_GB2312"/>
          <w:kern w:val="0"/>
          <w:sz w:val="32"/>
          <w:szCs w:val="28"/>
          <w:shd w:val="clear" w:color="auto" w:fill="FFFFFF"/>
        </w:rPr>
        <w:t>（一）分级聘任竞聘上岗领导小组</w:t>
      </w:r>
    </w:p>
    <w:p>
      <w:pPr>
        <w:widowControl/>
        <w:adjustRightInd w:val="0"/>
        <w:snapToGrid w:val="0"/>
        <w:spacing w:line="540" w:lineRule="exact"/>
        <w:ind w:firstLine="640" w:firstLineChars="200"/>
        <w:jc w:val="left"/>
        <w:rPr>
          <w:rFonts w:hint="default" w:ascii="仿宋_GB2312" w:hAnsi="Times New Roman" w:eastAsia="仿宋_GB2312"/>
          <w:kern w:val="0"/>
          <w:sz w:val="32"/>
          <w:szCs w:val="28"/>
          <w:shd w:val="clear" w:color="auto" w:fill="FFFFFF"/>
          <w:lang w:val="en-US" w:eastAsia="zh-CN"/>
        </w:rPr>
      </w:pPr>
      <w:r>
        <w:rPr>
          <w:rFonts w:hint="eastAsia" w:ascii="仿宋_GB2312" w:hAnsi="Times New Roman" w:eastAsia="仿宋_GB2312"/>
          <w:kern w:val="0"/>
          <w:sz w:val="32"/>
          <w:szCs w:val="28"/>
          <w:shd w:val="clear" w:color="auto" w:fill="FFFFFF"/>
        </w:rPr>
        <w:t>组</w:t>
      </w:r>
      <w:r>
        <w:rPr>
          <w:rFonts w:hint="eastAsia" w:ascii="仿宋_GB2312" w:eastAsia="仿宋_GB2312"/>
          <w:kern w:val="0"/>
          <w:sz w:val="32"/>
          <w:szCs w:val="28"/>
          <w:shd w:val="clear" w:color="auto" w:fill="FFFFFF"/>
          <w:lang w:val="en-US" w:eastAsia="zh-CN"/>
        </w:rPr>
        <w:t xml:space="preserve">  </w:t>
      </w:r>
      <w:r>
        <w:rPr>
          <w:rFonts w:hint="eastAsia" w:ascii="仿宋_GB2312" w:hAnsi="Times New Roman" w:eastAsia="仿宋_GB2312"/>
          <w:kern w:val="0"/>
          <w:sz w:val="32"/>
          <w:szCs w:val="28"/>
          <w:shd w:val="clear" w:color="auto" w:fill="FFFFFF"/>
        </w:rPr>
        <w:t xml:space="preserve">长： </w:t>
      </w:r>
      <w:r>
        <w:rPr>
          <w:rFonts w:hint="eastAsia" w:ascii="仿宋_GB2312" w:eastAsia="仿宋_GB2312"/>
          <w:kern w:val="0"/>
          <w:sz w:val="32"/>
          <w:szCs w:val="28"/>
          <w:shd w:val="clear" w:color="auto" w:fill="FFFFFF"/>
          <w:lang w:val="en-US" w:eastAsia="zh-CN"/>
        </w:rPr>
        <w:t>高安庆  王雷</w:t>
      </w:r>
    </w:p>
    <w:p>
      <w:pPr>
        <w:widowControl/>
        <w:adjustRightInd w:val="0"/>
        <w:snapToGrid w:val="0"/>
        <w:spacing w:line="540" w:lineRule="exact"/>
        <w:ind w:firstLine="640" w:firstLineChars="200"/>
        <w:jc w:val="left"/>
        <w:rPr>
          <w:rFonts w:hint="default" w:ascii="仿宋_GB2312" w:hAnsi="Times New Roman" w:eastAsia="仿宋_GB2312"/>
          <w:kern w:val="0"/>
          <w:sz w:val="32"/>
          <w:szCs w:val="28"/>
          <w:shd w:val="clear" w:color="auto" w:fill="FFFFFF"/>
          <w:lang w:val="en-US" w:eastAsia="zh-CN"/>
        </w:rPr>
      </w:pPr>
      <w:r>
        <w:rPr>
          <w:rFonts w:hint="eastAsia" w:ascii="仿宋_GB2312" w:eastAsia="仿宋_GB2312"/>
          <w:kern w:val="0"/>
          <w:sz w:val="32"/>
          <w:szCs w:val="28"/>
          <w:shd w:val="clear" w:color="auto" w:fill="FFFFFF"/>
          <w:lang w:val="en-US" w:eastAsia="zh-CN"/>
        </w:rPr>
        <w:t>组  员</w:t>
      </w:r>
      <w:r>
        <w:rPr>
          <w:rFonts w:hint="eastAsia" w:ascii="仿宋_GB2312" w:hAnsi="Times New Roman" w:eastAsia="仿宋_GB2312"/>
          <w:kern w:val="0"/>
          <w:sz w:val="32"/>
          <w:szCs w:val="28"/>
          <w:shd w:val="clear" w:color="auto" w:fill="FFFFFF"/>
        </w:rPr>
        <w:t>：</w:t>
      </w:r>
      <w:r>
        <w:rPr>
          <w:rFonts w:hint="eastAsia" w:ascii="仿宋_GB2312" w:eastAsia="仿宋_GB2312"/>
          <w:kern w:val="0"/>
          <w:sz w:val="32"/>
          <w:szCs w:val="28"/>
          <w:shd w:val="clear" w:color="auto" w:fill="FFFFFF"/>
          <w:lang w:val="en-US" w:eastAsia="zh-CN"/>
        </w:rPr>
        <w:t>李永生  张克超  杨新健  张涛  于环  程蓝玉  时汇源</w:t>
      </w:r>
    </w:p>
    <w:p>
      <w:pPr>
        <w:widowControl/>
        <w:adjustRightInd w:val="0"/>
        <w:snapToGrid w:val="0"/>
        <w:spacing w:line="540" w:lineRule="exact"/>
        <w:ind w:firstLine="640" w:firstLineChars="200"/>
        <w:jc w:val="left"/>
        <w:rPr>
          <w:rFonts w:hint="eastAsia" w:ascii="仿宋_GB2312" w:hAnsi="Times New Roman" w:eastAsia="仿宋_GB2312"/>
          <w:kern w:val="0"/>
          <w:sz w:val="32"/>
          <w:szCs w:val="28"/>
          <w:shd w:val="clear" w:color="auto" w:fill="FFFFFF"/>
        </w:rPr>
      </w:pPr>
      <w:r>
        <w:rPr>
          <w:rFonts w:hint="eastAsia" w:ascii="仿宋_GB2312" w:hAnsi="Times New Roman" w:eastAsia="仿宋_GB2312"/>
          <w:kern w:val="0"/>
          <w:sz w:val="32"/>
          <w:szCs w:val="28"/>
          <w:shd w:val="clear" w:color="auto" w:fill="FFFFFF"/>
        </w:rPr>
        <w:t>其职责为：负责本单位分级聘任竞聘上岗方案的拟定和组织实施。</w:t>
      </w:r>
    </w:p>
    <w:p>
      <w:pPr>
        <w:widowControl/>
        <w:adjustRightInd w:val="0"/>
        <w:snapToGrid w:val="0"/>
        <w:spacing w:line="540" w:lineRule="exact"/>
        <w:ind w:firstLine="640" w:firstLineChars="200"/>
        <w:jc w:val="left"/>
        <w:rPr>
          <w:rFonts w:hint="eastAsia" w:ascii="仿宋_GB2312" w:hAnsi="Times New Roman" w:eastAsia="仿宋_GB2312"/>
          <w:kern w:val="0"/>
          <w:sz w:val="32"/>
          <w:szCs w:val="28"/>
          <w:shd w:val="clear" w:color="auto" w:fill="FFFFFF"/>
        </w:rPr>
      </w:pPr>
      <w:r>
        <w:rPr>
          <w:rFonts w:hint="eastAsia" w:ascii="仿宋_GB2312" w:hAnsi="Times New Roman" w:eastAsia="仿宋_GB2312"/>
          <w:kern w:val="0"/>
          <w:sz w:val="32"/>
          <w:szCs w:val="28"/>
          <w:shd w:val="clear" w:color="auto" w:fill="FFFFFF"/>
        </w:rPr>
        <w:t>分级聘任竞聘上岗领导小组下设办公室，由</w:t>
      </w:r>
      <w:r>
        <w:rPr>
          <w:rFonts w:hint="eastAsia" w:ascii="仿宋_GB2312" w:hAnsi="Times New Roman" w:eastAsia="仿宋_GB2312"/>
          <w:kern w:val="0"/>
          <w:sz w:val="32"/>
          <w:szCs w:val="28"/>
          <w:shd w:val="clear" w:color="auto" w:fill="FFFFFF"/>
          <w:lang w:val="en-US" w:eastAsia="zh-CN"/>
        </w:rPr>
        <w:t xml:space="preserve">  </w:t>
      </w:r>
      <w:r>
        <w:rPr>
          <w:rFonts w:hint="eastAsia" w:ascii="仿宋_GB2312" w:eastAsia="仿宋_GB2312"/>
          <w:kern w:val="0"/>
          <w:sz w:val="32"/>
          <w:szCs w:val="28"/>
          <w:shd w:val="clear" w:color="auto" w:fill="FFFFFF"/>
          <w:lang w:val="en-US" w:eastAsia="zh-CN"/>
        </w:rPr>
        <w:t>李永生</w:t>
      </w:r>
      <w:r>
        <w:rPr>
          <w:rFonts w:hint="eastAsia" w:ascii="仿宋_GB2312" w:hAnsi="Times New Roman" w:eastAsia="仿宋_GB2312"/>
          <w:kern w:val="0"/>
          <w:sz w:val="32"/>
          <w:szCs w:val="28"/>
          <w:shd w:val="clear" w:color="auto" w:fill="FFFFFF"/>
          <w:lang w:val="en-US" w:eastAsia="zh-CN"/>
        </w:rPr>
        <w:t xml:space="preserve">  </w:t>
      </w:r>
      <w:r>
        <w:rPr>
          <w:rFonts w:hint="eastAsia" w:ascii="仿宋_GB2312" w:hAnsi="Times New Roman" w:eastAsia="仿宋_GB2312"/>
          <w:kern w:val="0"/>
          <w:sz w:val="32"/>
          <w:szCs w:val="28"/>
          <w:shd w:val="clear" w:color="auto" w:fill="FFFFFF"/>
        </w:rPr>
        <w:t>同志任办公室主任，</w:t>
      </w:r>
      <w:r>
        <w:rPr>
          <w:rFonts w:hint="eastAsia" w:ascii="仿宋_GB2312" w:hAnsi="Times New Roman" w:eastAsia="仿宋_GB2312"/>
          <w:kern w:val="0"/>
          <w:sz w:val="32"/>
          <w:szCs w:val="28"/>
          <w:shd w:val="clear" w:color="auto" w:fill="FFFFFF"/>
          <w:lang w:val="en-US" w:eastAsia="zh-CN"/>
        </w:rPr>
        <w:t xml:space="preserve"> </w:t>
      </w:r>
      <w:r>
        <w:rPr>
          <w:rFonts w:hint="eastAsia" w:ascii="仿宋_GB2312" w:hAnsi="Times New Roman" w:eastAsia="仿宋_GB2312"/>
          <w:kern w:val="0"/>
          <w:sz w:val="32"/>
          <w:szCs w:val="28"/>
          <w:shd w:val="clear" w:color="auto" w:fill="FFFFFF"/>
        </w:rPr>
        <w:t>具体负责分级聘任竞聘上岗工作的组织实施。</w:t>
      </w:r>
    </w:p>
    <w:p>
      <w:pPr>
        <w:widowControl/>
        <w:numPr>
          <w:ilvl w:val="0"/>
          <w:numId w:val="1"/>
        </w:numPr>
        <w:adjustRightInd w:val="0"/>
        <w:snapToGrid w:val="0"/>
        <w:spacing w:line="540" w:lineRule="exact"/>
        <w:ind w:firstLine="640" w:firstLineChars="200"/>
        <w:jc w:val="left"/>
        <w:rPr>
          <w:rFonts w:hint="eastAsia" w:ascii="楷体_GB2312" w:hAnsi="Times New Roman" w:eastAsia="楷体_GB2312"/>
          <w:kern w:val="0"/>
          <w:sz w:val="32"/>
          <w:szCs w:val="28"/>
          <w:shd w:val="clear" w:color="auto" w:fill="FFFFFF"/>
        </w:rPr>
      </w:pPr>
      <w:r>
        <w:rPr>
          <w:rFonts w:hint="eastAsia" w:ascii="楷体_GB2312" w:hAnsi="Times New Roman" w:eastAsia="楷体_GB2312"/>
          <w:kern w:val="0"/>
          <w:sz w:val="32"/>
          <w:szCs w:val="28"/>
          <w:shd w:val="clear" w:color="auto" w:fill="FFFFFF"/>
        </w:rPr>
        <w:t>专业技术岗位专家</w:t>
      </w:r>
      <w:r>
        <w:rPr>
          <w:rFonts w:hint="eastAsia" w:ascii="楷体_GB2312" w:eastAsia="楷体_GB2312"/>
          <w:kern w:val="0"/>
          <w:sz w:val="32"/>
          <w:szCs w:val="28"/>
          <w:shd w:val="clear" w:color="auto" w:fill="FFFFFF"/>
          <w:lang w:val="en-US" w:eastAsia="zh-CN"/>
        </w:rPr>
        <w:t>推荐</w:t>
      </w:r>
      <w:r>
        <w:rPr>
          <w:rFonts w:hint="eastAsia" w:ascii="楷体_GB2312" w:hAnsi="Times New Roman" w:eastAsia="楷体_GB2312"/>
          <w:kern w:val="0"/>
          <w:sz w:val="32"/>
          <w:szCs w:val="28"/>
          <w:shd w:val="clear" w:color="auto" w:fill="FFFFFF"/>
        </w:rPr>
        <w:t>委员会</w:t>
      </w:r>
    </w:p>
    <w:p>
      <w:pPr>
        <w:widowControl/>
        <w:adjustRightInd w:val="0"/>
        <w:snapToGrid w:val="0"/>
        <w:spacing w:line="540" w:lineRule="exact"/>
        <w:ind w:firstLine="640" w:firstLineChars="200"/>
        <w:jc w:val="left"/>
        <w:rPr>
          <w:rFonts w:hint="eastAsia" w:ascii="仿宋_GB2312" w:hAnsi="Times New Roman" w:eastAsia="仿宋_GB2312"/>
          <w:kern w:val="0"/>
          <w:sz w:val="32"/>
          <w:szCs w:val="28"/>
          <w:shd w:val="clear" w:color="auto" w:fill="FFFFFF"/>
          <w:lang w:val="en-US" w:eastAsia="zh-CN"/>
        </w:rPr>
      </w:pPr>
      <w:r>
        <w:rPr>
          <w:rFonts w:hint="eastAsia" w:ascii="仿宋_GB2312" w:hAnsi="Times New Roman" w:eastAsia="仿宋_GB2312"/>
          <w:kern w:val="0"/>
          <w:sz w:val="32"/>
          <w:szCs w:val="28"/>
          <w:shd w:val="clear" w:color="auto" w:fill="FFFFFF"/>
        </w:rPr>
        <w:t xml:space="preserve">组长： </w:t>
      </w:r>
      <w:r>
        <w:rPr>
          <w:rFonts w:hint="eastAsia" w:ascii="仿宋_GB2312" w:eastAsia="仿宋_GB2312"/>
          <w:kern w:val="0"/>
          <w:sz w:val="32"/>
          <w:szCs w:val="28"/>
          <w:shd w:val="clear" w:color="auto" w:fill="FFFFFF"/>
          <w:lang w:val="en-US" w:eastAsia="zh-CN"/>
        </w:rPr>
        <w:t>王鹏</w:t>
      </w:r>
    </w:p>
    <w:p>
      <w:pPr>
        <w:widowControl/>
        <w:adjustRightInd w:val="0"/>
        <w:snapToGrid w:val="0"/>
        <w:spacing w:line="540" w:lineRule="exact"/>
        <w:ind w:firstLine="640" w:firstLineChars="200"/>
        <w:jc w:val="left"/>
        <w:rPr>
          <w:rFonts w:hint="eastAsia" w:ascii="仿宋_GB2312" w:hAnsi="Times New Roman" w:eastAsia="仿宋_GB2312"/>
          <w:kern w:val="0"/>
          <w:sz w:val="32"/>
          <w:szCs w:val="28"/>
          <w:shd w:val="clear" w:color="auto" w:fill="FFFFFF"/>
          <w:lang w:val="en-US" w:eastAsia="zh-CN"/>
        </w:rPr>
      </w:pPr>
      <w:r>
        <w:rPr>
          <w:rFonts w:hint="eastAsia" w:ascii="仿宋_GB2312" w:hAnsi="Times New Roman" w:eastAsia="仿宋_GB2312"/>
          <w:kern w:val="0"/>
          <w:sz w:val="32"/>
          <w:szCs w:val="28"/>
          <w:shd w:val="clear" w:color="auto" w:fill="FFFFFF"/>
        </w:rPr>
        <w:t>副组长：</w:t>
      </w:r>
      <w:r>
        <w:rPr>
          <w:rFonts w:hint="eastAsia" w:ascii="仿宋_GB2312" w:eastAsia="仿宋_GB2312"/>
          <w:kern w:val="0"/>
          <w:sz w:val="32"/>
          <w:szCs w:val="28"/>
          <w:shd w:val="clear" w:color="auto" w:fill="FFFFFF"/>
          <w:lang w:val="en-US" w:eastAsia="zh-CN"/>
        </w:rPr>
        <w:t>张玉丛</w:t>
      </w:r>
    </w:p>
    <w:p>
      <w:pPr>
        <w:widowControl/>
        <w:adjustRightInd w:val="0"/>
        <w:snapToGrid w:val="0"/>
        <w:spacing w:line="540" w:lineRule="exact"/>
        <w:ind w:firstLine="640" w:firstLineChars="200"/>
        <w:jc w:val="left"/>
        <w:rPr>
          <w:rFonts w:hint="default" w:ascii="仿宋_GB2312" w:hAnsi="Times New Roman" w:eastAsia="仿宋_GB2312"/>
          <w:kern w:val="0"/>
          <w:sz w:val="32"/>
          <w:szCs w:val="28"/>
          <w:shd w:val="clear" w:color="auto" w:fill="FFFFFF"/>
          <w:lang w:val="en-US" w:eastAsia="zh-CN"/>
        </w:rPr>
      </w:pPr>
      <w:r>
        <w:rPr>
          <w:rFonts w:hint="eastAsia" w:ascii="仿宋_GB2312" w:hAnsi="Times New Roman" w:eastAsia="仿宋_GB2312"/>
          <w:kern w:val="0"/>
          <w:sz w:val="32"/>
          <w:szCs w:val="28"/>
          <w:shd w:val="clear" w:color="auto" w:fill="FFFFFF"/>
        </w:rPr>
        <w:t>成员：</w:t>
      </w:r>
      <w:r>
        <w:rPr>
          <w:rFonts w:hint="eastAsia" w:ascii="仿宋_GB2312" w:eastAsia="仿宋_GB2312"/>
          <w:kern w:val="0"/>
          <w:sz w:val="32"/>
          <w:szCs w:val="28"/>
          <w:shd w:val="clear" w:color="auto" w:fill="FFFFFF"/>
          <w:lang w:val="en-US" w:eastAsia="zh-CN"/>
        </w:rPr>
        <w:t xml:space="preserve">李磊  于爱霞  纪胜利  王广成  孙艳倩  </w:t>
      </w:r>
    </w:p>
    <w:p>
      <w:pPr>
        <w:widowControl/>
        <w:adjustRightInd w:val="0"/>
        <w:snapToGrid w:val="0"/>
        <w:spacing w:line="540" w:lineRule="exact"/>
        <w:ind w:firstLine="640" w:firstLineChars="200"/>
        <w:jc w:val="left"/>
        <w:rPr>
          <w:rFonts w:ascii="仿宋_GB2312" w:hAnsi="Times New Roman" w:eastAsia="仿宋_GB2312"/>
          <w:color w:val="FF0000"/>
          <w:kern w:val="0"/>
          <w:sz w:val="32"/>
          <w:szCs w:val="28"/>
          <w:shd w:val="clear" w:color="auto" w:fill="FFFFFF"/>
        </w:rPr>
      </w:pPr>
      <w:r>
        <w:rPr>
          <w:rFonts w:hint="eastAsia" w:ascii="仿宋_GB2312" w:hAnsi="Times New Roman" w:eastAsia="仿宋_GB2312"/>
          <w:kern w:val="0"/>
          <w:sz w:val="32"/>
          <w:szCs w:val="28"/>
          <w:shd w:val="clear" w:color="auto" w:fill="FFFFFF"/>
        </w:rPr>
        <w:t>其职责为：具体负责对专业技术岗位应聘人员的品德、知识、能力和业绩等进行综合评价。</w:t>
      </w: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三、竞聘范围</w:t>
      </w:r>
    </w:p>
    <w:p>
      <w:pPr>
        <w:widowControl/>
        <w:adjustRightInd w:val="0"/>
        <w:snapToGrid w:val="0"/>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Times New Roman" w:eastAsia="仿宋_GB2312"/>
          <w:kern w:val="0"/>
          <w:sz w:val="32"/>
          <w:szCs w:val="28"/>
          <w:shd w:val="clear" w:color="auto" w:fill="FFFFFF"/>
        </w:rPr>
        <w:t>竞聘范围为我校在编在岗并申请高一级岗位（专业技术岗位六级、专业技术岗位九级、专业技术岗位十一级）的专业技术人员，</w:t>
      </w:r>
      <w:r>
        <w:rPr>
          <w:rFonts w:hint="eastAsia" w:ascii="仿宋_GB2312" w:hAnsi="仿宋_GB2312" w:eastAsia="仿宋_GB2312" w:cs="仿宋_GB2312"/>
          <w:sz w:val="32"/>
          <w:szCs w:val="32"/>
        </w:rPr>
        <w:t>聘期为一年。聘期结束组织符合条件的人员重新进行新一轮岗位的竞聘（</w:t>
      </w:r>
      <w:r>
        <w:rPr>
          <w:rFonts w:ascii="仿宋_GB2312" w:hAnsi="仿宋_GB2312" w:eastAsia="仿宋_GB2312" w:cs="仿宋_GB2312"/>
          <w:sz w:val="32"/>
          <w:szCs w:val="32"/>
        </w:rPr>
        <w:t>含学校交流人员）</w:t>
      </w:r>
      <w:r>
        <w:rPr>
          <w:rFonts w:hint="eastAsia" w:ascii="仿宋_GB2312" w:hAnsi="仿宋_GB2312" w:eastAsia="仿宋_GB2312" w:cs="仿宋_GB2312"/>
          <w:sz w:val="32"/>
          <w:szCs w:val="32"/>
        </w:rPr>
        <w:t>。</w:t>
      </w:r>
    </w:p>
    <w:p>
      <w:pPr>
        <w:numPr>
          <w:ilvl w:val="0"/>
          <w:numId w:val="2"/>
        </w:numPr>
        <w:adjustRightInd w:val="0"/>
        <w:snapToGrid w:val="0"/>
        <w:spacing w:line="540" w:lineRule="exact"/>
        <w:ind w:firstLine="640" w:firstLineChars="200"/>
        <w:rPr>
          <w:rFonts w:hint="eastAsia" w:ascii="黑体" w:hAnsi="Times New Roman" w:eastAsia="黑体"/>
          <w:sz w:val="32"/>
          <w:szCs w:val="28"/>
        </w:rPr>
      </w:pPr>
      <w:r>
        <w:rPr>
          <w:rFonts w:hint="eastAsia" w:ascii="黑体" w:hAnsi="Times New Roman" w:eastAsia="黑体"/>
          <w:sz w:val="32"/>
          <w:szCs w:val="28"/>
        </w:rPr>
        <w:t>竞聘岗位及数量</w:t>
      </w:r>
    </w:p>
    <w:p>
      <w:pPr>
        <w:widowControl w:val="0"/>
        <w:numPr>
          <w:ilvl w:val="0"/>
          <w:numId w:val="0"/>
        </w:numPr>
        <w:adjustRightInd w:val="0"/>
        <w:snapToGrid w:val="0"/>
        <w:spacing w:line="540" w:lineRule="exact"/>
        <w:jc w:val="both"/>
        <w:rPr>
          <w:rFonts w:hint="eastAsia" w:ascii="黑体" w:hAnsi="Times New Roman" w:eastAsia="黑体"/>
          <w:sz w:val="32"/>
          <w:szCs w:val="28"/>
        </w:rPr>
      </w:pPr>
    </w:p>
    <w:p>
      <w:pPr>
        <w:widowControl w:val="0"/>
        <w:numPr>
          <w:ilvl w:val="0"/>
          <w:numId w:val="0"/>
        </w:numPr>
        <w:adjustRightInd w:val="0"/>
        <w:snapToGrid w:val="0"/>
        <w:spacing w:line="540" w:lineRule="exact"/>
        <w:jc w:val="both"/>
        <w:rPr>
          <w:rFonts w:hint="eastAsia" w:ascii="黑体" w:hAnsi="Times New Roman" w:eastAsia="黑体"/>
          <w:sz w:val="32"/>
          <w:szCs w:val="28"/>
        </w:rPr>
      </w:pPr>
    </w:p>
    <w:tbl>
      <w:tblPr>
        <w:tblStyle w:val="5"/>
        <w:tblpPr w:leftFromText="180" w:rightFromText="180" w:vertAnchor="text" w:horzAnchor="margin" w:tblpXSpec="center" w:tblpY="492"/>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2085"/>
        <w:gridCol w:w="2100"/>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560" w:type="dxa"/>
            <w:noWrap w:val="0"/>
            <w:vAlign w:val="top"/>
          </w:tcPr>
          <w:p>
            <w:pPr>
              <w:adjustRightInd w:val="0"/>
              <w:snapToGrid w:val="0"/>
              <w:spacing w:line="540" w:lineRule="exact"/>
              <w:jc w:val="center"/>
              <w:rPr>
                <w:rFonts w:hint="eastAsia"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专业技术级别</w:t>
            </w:r>
          </w:p>
        </w:tc>
        <w:tc>
          <w:tcPr>
            <w:tcW w:w="2085"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起始岗位等级</w:t>
            </w:r>
          </w:p>
        </w:tc>
        <w:tc>
          <w:tcPr>
            <w:tcW w:w="2100" w:type="dxa"/>
            <w:noWrap w:val="0"/>
            <w:vAlign w:val="top"/>
          </w:tcPr>
          <w:p>
            <w:pPr>
              <w:adjustRightInd w:val="0"/>
              <w:snapToGrid w:val="0"/>
              <w:spacing w:line="540" w:lineRule="exact"/>
              <w:jc w:val="center"/>
              <w:rPr>
                <w:rFonts w:hint="eastAsia"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竞聘岗位等级</w:t>
            </w:r>
          </w:p>
        </w:tc>
        <w:tc>
          <w:tcPr>
            <w:tcW w:w="1808" w:type="dxa"/>
            <w:noWrap w:val="0"/>
            <w:vAlign w:val="top"/>
          </w:tcPr>
          <w:p>
            <w:pPr>
              <w:adjustRightInd w:val="0"/>
              <w:snapToGrid w:val="0"/>
              <w:spacing w:line="540" w:lineRule="exact"/>
              <w:jc w:val="center"/>
              <w:rPr>
                <w:rFonts w:hint="eastAsia"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岗位数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60"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中小学二级教师</w:t>
            </w:r>
          </w:p>
        </w:tc>
        <w:tc>
          <w:tcPr>
            <w:tcW w:w="2085"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12级</w:t>
            </w:r>
          </w:p>
        </w:tc>
        <w:tc>
          <w:tcPr>
            <w:tcW w:w="2100" w:type="dxa"/>
            <w:noWrap w:val="0"/>
            <w:vAlign w:val="top"/>
          </w:tcPr>
          <w:p>
            <w:pPr>
              <w:adjustRightInd w:val="0"/>
              <w:snapToGrid w:val="0"/>
              <w:spacing w:line="540" w:lineRule="exact"/>
              <w:jc w:val="center"/>
              <w:rPr>
                <w:rFonts w:hint="default" w:ascii="仿宋_GB2312" w:hAnsi="Times New Roman" w:eastAsia="仿宋_GB2312"/>
                <w:b w:val="0"/>
                <w:bCs/>
                <w:color w:val="000000"/>
                <w:sz w:val="30"/>
                <w:szCs w:val="30"/>
                <w:lang w:val="en-US" w:eastAsia="zh-CN"/>
              </w:rPr>
            </w:pPr>
            <w:r>
              <w:rPr>
                <w:rFonts w:hint="eastAsia" w:ascii="仿宋_GB2312" w:eastAsia="仿宋_GB2312"/>
                <w:b w:val="0"/>
                <w:bCs/>
                <w:color w:val="000000"/>
                <w:sz w:val="30"/>
                <w:szCs w:val="30"/>
                <w:lang w:val="en-US" w:eastAsia="zh-CN"/>
              </w:rPr>
              <w:t>11级</w:t>
            </w:r>
          </w:p>
        </w:tc>
        <w:tc>
          <w:tcPr>
            <w:tcW w:w="1808" w:type="dxa"/>
            <w:noWrap w:val="0"/>
            <w:vAlign w:val="top"/>
          </w:tcPr>
          <w:p>
            <w:pPr>
              <w:adjustRightInd w:val="0"/>
              <w:snapToGrid w:val="0"/>
              <w:spacing w:line="540" w:lineRule="exact"/>
              <w:jc w:val="center"/>
              <w:rPr>
                <w:rFonts w:hint="default" w:ascii="仿宋_GB2312" w:hAnsi="Times New Roman" w:eastAsia="仿宋_GB2312"/>
                <w:b w:val="0"/>
                <w:bCs/>
                <w:color w:val="000000"/>
                <w:sz w:val="30"/>
                <w:szCs w:val="30"/>
                <w:lang w:val="en-US" w:eastAsia="zh-CN"/>
              </w:rPr>
            </w:pPr>
            <w:r>
              <w:rPr>
                <w:rFonts w:hint="eastAsia" w:ascii="仿宋_GB2312" w:eastAsia="仿宋_GB2312"/>
                <w:b w:val="0"/>
                <w:bCs/>
                <w:color w:val="000000"/>
                <w:sz w:val="30"/>
                <w:szCs w:val="3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60"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中小学一级教师</w:t>
            </w:r>
          </w:p>
        </w:tc>
        <w:tc>
          <w:tcPr>
            <w:tcW w:w="2085"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10级</w:t>
            </w:r>
          </w:p>
        </w:tc>
        <w:tc>
          <w:tcPr>
            <w:tcW w:w="2100"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9级</w:t>
            </w:r>
          </w:p>
        </w:tc>
        <w:tc>
          <w:tcPr>
            <w:tcW w:w="1808"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560"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中小学高级教师</w:t>
            </w:r>
          </w:p>
        </w:tc>
        <w:tc>
          <w:tcPr>
            <w:tcW w:w="2085"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7级</w:t>
            </w:r>
          </w:p>
        </w:tc>
        <w:tc>
          <w:tcPr>
            <w:tcW w:w="2100" w:type="dxa"/>
            <w:noWrap w:val="0"/>
            <w:vAlign w:val="top"/>
          </w:tcPr>
          <w:p>
            <w:pPr>
              <w:adjustRightInd w:val="0"/>
              <w:snapToGrid w:val="0"/>
              <w:spacing w:line="540" w:lineRule="exact"/>
              <w:jc w:val="center"/>
              <w:rPr>
                <w:rFonts w:hint="default"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6级</w:t>
            </w:r>
          </w:p>
        </w:tc>
        <w:tc>
          <w:tcPr>
            <w:tcW w:w="1808" w:type="dxa"/>
            <w:noWrap w:val="0"/>
            <w:vAlign w:val="top"/>
          </w:tcPr>
          <w:p>
            <w:pPr>
              <w:adjustRightInd w:val="0"/>
              <w:snapToGrid w:val="0"/>
              <w:spacing w:line="540" w:lineRule="exact"/>
              <w:jc w:val="center"/>
              <w:rPr>
                <w:rFonts w:hint="eastAsia" w:ascii="仿宋_GB2312" w:hAnsi="Times New Roman" w:eastAsia="仿宋_GB2312"/>
                <w:b w:val="0"/>
                <w:bCs/>
                <w:sz w:val="30"/>
                <w:szCs w:val="30"/>
                <w:lang w:val="en-US" w:eastAsia="zh-CN"/>
              </w:rPr>
            </w:pPr>
            <w:r>
              <w:rPr>
                <w:rFonts w:hint="eastAsia" w:ascii="仿宋_GB2312" w:eastAsia="仿宋_GB2312"/>
                <w:b w:val="0"/>
                <w:bCs/>
                <w:sz w:val="30"/>
                <w:szCs w:val="30"/>
                <w:lang w:val="en-US" w:eastAsia="zh-CN"/>
              </w:rPr>
              <w:t>4</w:t>
            </w:r>
          </w:p>
        </w:tc>
      </w:tr>
    </w:tbl>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五、岗位职责</w:t>
      </w:r>
    </w:p>
    <w:p>
      <w:pPr>
        <w:widowControl/>
        <w:adjustRightInd w:val="0"/>
        <w:snapToGrid w:val="0"/>
        <w:spacing w:line="540" w:lineRule="exact"/>
        <w:ind w:firstLine="640" w:firstLineChars="200"/>
        <w:jc w:val="left"/>
        <w:rPr>
          <w:rFonts w:hint="eastAsia" w:ascii="楷体_GB2312" w:hAnsi="Times New Roman" w:eastAsia="楷体_GB2312"/>
          <w:kern w:val="0"/>
          <w:sz w:val="32"/>
          <w:szCs w:val="28"/>
          <w:shd w:val="clear" w:color="auto" w:fill="FFFFFF"/>
        </w:rPr>
      </w:pPr>
      <w:r>
        <w:rPr>
          <w:rFonts w:hint="eastAsia" w:ascii="楷体_GB2312" w:hAnsi="Times New Roman" w:eastAsia="楷体_GB2312"/>
          <w:kern w:val="0"/>
          <w:sz w:val="32"/>
          <w:szCs w:val="28"/>
          <w:shd w:val="clear" w:color="auto" w:fill="FFFFFF"/>
        </w:rPr>
        <w:t>（一）六级岗位职责：</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1.坚持教学一线，担任学校管理干部、班主任、教研组长或出色完成教育教学任务。</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2.教学业务精通，教书育人业绩显著，在对青年教师培养方面发挥重要作用。</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3.熟练掌握现代化教育技术，积极承担各级公开课及观摩课，积极参加学校组织的各项教育教学活动。</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4.教科研能力强。</w:t>
      </w:r>
    </w:p>
    <w:p>
      <w:pPr>
        <w:widowControl/>
        <w:adjustRightInd w:val="0"/>
        <w:snapToGrid w:val="0"/>
        <w:spacing w:line="540" w:lineRule="exact"/>
        <w:ind w:firstLine="640" w:firstLineChars="200"/>
        <w:jc w:val="left"/>
        <w:rPr>
          <w:rFonts w:hint="eastAsia" w:ascii="楷体_GB2312" w:hAnsi="Times New Roman" w:eastAsia="楷体_GB2312"/>
          <w:kern w:val="0"/>
          <w:sz w:val="32"/>
          <w:szCs w:val="28"/>
          <w:shd w:val="clear" w:color="auto" w:fill="FFFFFF"/>
        </w:rPr>
      </w:pPr>
      <w:r>
        <w:rPr>
          <w:rFonts w:hint="eastAsia" w:ascii="楷体_GB2312" w:hAnsi="Times New Roman" w:eastAsia="楷体_GB2312"/>
          <w:kern w:val="0"/>
          <w:sz w:val="32"/>
          <w:szCs w:val="28"/>
          <w:shd w:val="clear" w:color="auto" w:fill="FFFFFF"/>
        </w:rPr>
        <w:t>（二）九级岗位职责：</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1.坚持教学一线，担任学校管理干部、班主任、教研组长或出色完成教育教学任务。</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2.教育业务熟练，教书育人成绩优良，在学校各项工作中发挥重要作用。</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3.熟练掌握现代化教育技术，积极承担各级公开课及观摩课，积极参加学校组织的各项教育教学活动。</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4.具有一定的教学科研能力。形成自己独特的教学模式和思维，有值得推广的经验和做法。</w:t>
      </w:r>
    </w:p>
    <w:p>
      <w:pPr>
        <w:widowControl/>
        <w:adjustRightInd w:val="0"/>
        <w:snapToGrid w:val="0"/>
        <w:spacing w:line="540" w:lineRule="exact"/>
        <w:ind w:firstLine="640" w:firstLineChars="200"/>
        <w:jc w:val="left"/>
        <w:rPr>
          <w:rFonts w:hint="eastAsia" w:ascii="楷体_GB2312" w:hAnsi="Times New Roman" w:eastAsia="楷体_GB2312"/>
          <w:kern w:val="0"/>
          <w:sz w:val="32"/>
          <w:szCs w:val="28"/>
          <w:shd w:val="clear" w:color="auto" w:fill="FFFFFF"/>
        </w:rPr>
      </w:pPr>
      <w:r>
        <w:rPr>
          <w:rFonts w:hint="eastAsia" w:ascii="楷体_GB2312" w:hAnsi="Times New Roman" w:eastAsia="楷体_GB2312"/>
          <w:kern w:val="0"/>
          <w:sz w:val="32"/>
          <w:szCs w:val="28"/>
          <w:shd w:val="clear" w:color="auto" w:fill="FFFFFF"/>
        </w:rPr>
        <w:t>（三）十一级岗位职责：</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坚持教学一线，担任学校管理干部、班主任、教研组长或圆满完成教育教学任务。</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教育业务熟练，教书育人成绩优良。虚心向老教师学习，不断提高教育教学水平。</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熟练掌握现代化教育技术，积极参加学校组织的各项教育教学活动。</w:t>
      </w: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六、岗位条件</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竞聘高一级岗位的专业技术人员，首先应</w:t>
      </w:r>
      <w:r>
        <w:rPr>
          <w:rFonts w:hint="eastAsia" w:ascii="Times New Roman" w:hAnsi="Times New Roman" w:eastAsia="仿宋_GB2312"/>
          <w:sz w:val="32"/>
          <w:szCs w:val="32"/>
        </w:rPr>
        <w:t>完成原级别岗位职责，</w:t>
      </w:r>
      <w:r>
        <w:rPr>
          <w:rFonts w:hint="eastAsia" w:ascii="仿宋_GB2312" w:hAnsi="仿宋_GB2312" w:eastAsia="仿宋_GB2312" w:cs="仿宋_GB2312"/>
          <w:sz w:val="32"/>
          <w:szCs w:val="32"/>
        </w:rPr>
        <w:t>符合省、市、区文件规定的基本条件，同时还应符合竞聘等级岗位规定的相关条件。</w:t>
      </w:r>
    </w:p>
    <w:p>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（一）基本条件</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1.政治素质好；</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2.遵纪守法，具有良好的品行；</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3.具备岗位所需的专业、技能等方面的能力水平；</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4.适应岗位要求的身体条件</w:t>
      </w:r>
      <w:r>
        <w:rPr>
          <w:rFonts w:hint="eastAsia" w:ascii="Times New Roman" w:hAnsi="Times New Roman" w:eastAsia="仿宋_GB2312"/>
          <w:sz w:val="32"/>
          <w:szCs w:val="32"/>
        </w:rPr>
        <w:t>，上学年度正常出勤率（不含因公派出学习、产假</w:t>
      </w:r>
      <w:r>
        <w:rPr>
          <w:rFonts w:ascii="Times New Roman" w:hAnsi="Times New Roman" w:eastAsia="仿宋_GB2312"/>
          <w:sz w:val="32"/>
          <w:szCs w:val="32"/>
        </w:rPr>
        <w:t>、</w:t>
      </w:r>
      <w:r>
        <w:rPr>
          <w:rFonts w:hint="eastAsia" w:ascii="Times New Roman" w:hAnsi="Times New Roman" w:eastAsia="仿宋_GB2312"/>
          <w:sz w:val="32"/>
          <w:szCs w:val="32"/>
        </w:rPr>
        <w:t>参会或工伤等）不低于</w:t>
      </w:r>
      <w:r>
        <w:rPr>
          <w:rFonts w:ascii="Times New Roman" w:hAnsi="Times New Roman" w:eastAsia="仿宋_GB2312"/>
          <w:sz w:val="32"/>
          <w:szCs w:val="32"/>
        </w:rPr>
        <w:t>90</w:t>
      </w:r>
      <w:r>
        <w:rPr>
          <w:rFonts w:hint="eastAsia" w:ascii="Times New Roman" w:hAnsi="Times New Roman" w:eastAsia="仿宋_GB2312"/>
          <w:sz w:val="32"/>
          <w:szCs w:val="32"/>
        </w:rPr>
        <w:t>%</w:t>
      </w:r>
      <w:r>
        <w:rPr>
          <w:rFonts w:ascii="Times New Roman" w:hAnsi="Times New Roman" w:eastAsia="仿宋_GB2312"/>
          <w:sz w:val="32"/>
          <w:szCs w:val="32"/>
        </w:rPr>
        <w:t>；</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5.继续教育学分符合相关规定；</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6.现聘岗位最近一年年度考核结果为合格及以上；</w:t>
      </w:r>
    </w:p>
    <w:p>
      <w:pPr>
        <w:widowControl/>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7.年度考核被确定为基本合格档次或不合格档次的，两年内（含考核基本合格年度或考核不合格年度）不得竞聘高于现聘岗位等级的岗位；</w:t>
      </w:r>
    </w:p>
    <w:p>
      <w:pPr>
        <w:widowControl/>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8.受党纪处分、政务处分、组织处理或诫勉等的，在处分期或影响期内，不得竞聘高于现聘岗位等级的岗位；</w:t>
      </w:r>
    </w:p>
    <w:p>
      <w:pPr>
        <w:widowControl/>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9.在受降低岗位等级处分期间，不得竞聘高于受处分后所聘岗位等级的岗位；</w:t>
      </w:r>
    </w:p>
    <w:p>
      <w:pPr>
        <w:widowControl/>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10.正在接受立案审查和停职审查期间，不得参加竞聘。</w:t>
      </w:r>
    </w:p>
    <w:p>
      <w:pPr>
        <w:spacing w:line="54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（二）竞聘等级岗位条件</w:t>
      </w:r>
    </w:p>
    <w:p>
      <w:pPr>
        <w:tabs>
          <w:tab w:val="left" w:pos="5040"/>
        </w:tabs>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竞聘高一级专业技术岗位教师应近1年在教学一线且符合最低任职年限要求。其中由专业技术十二级岗位竞聘到专业技术十一级岗位的，其在专业技术十二级</w:t>
      </w:r>
      <w:r>
        <w:rPr>
          <w:rFonts w:hint="eastAsia" w:ascii="Times New Roman" w:hAnsi="Times New Roman" w:eastAsia="仿宋_GB2312"/>
          <w:sz w:val="32"/>
          <w:szCs w:val="32"/>
        </w:rPr>
        <w:t>岗位</w:t>
      </w:r>
      <w:r>
        <w:rPr>
          <w:rFonts w:ascii="Times New Roman" w:hAnsi="Times New Roman" w:eastAsia="仿宋_GB2312"/>
          <w:sz w:val="32"/>
          <w:szCs w:val="32"/>
        </w:rPr>
        <w:t>的任职年限不得少于3年；由专业技术十级岗位竞聘到专业技术九级岗位的，其在专业技术十级岗位的任职年限不得少于3年；</w:t>
      </w:r>
      <w:bookmarkStart w:id="1" w:name="OLE_LINK1"/>
      <w:r>
        <w:rPr>
          <w:rFonts w:ascii="Times New Roman" w:hAnsi="Times New Roman" w:eastAsia="仿宋_GB2312"/>
          <w:sz w:val="32"/>
          <w:szCs w:val="32"/>
        </w:rPr>
        <w:t>竞聘专业技术八级岗位的，其在专业技术九级岗位的任职年限不得少于2年</w:t>
      </w:r>
      <w:bookmarkEnd w:id="1"/>
      <w:r>
        <w:rPr>
          <w:rFonts w:ascii="Times New Roman" w:hAnsi="Times New Roman" w:eastAsia="仿宋_GB2312"/>
          <w:sz w:val="32"/>
          <w:szCs w:val="32"/>
        </w:rPr>
        <w:t>；由专业技术七级岗位竞聘到专业技术六级岗位的，其在专业技术七级</w:t>
      </w:r>
      <w:r>
        <w:rPr>
          <w:rFonts w:hint="eastAsia" w:ascii="Times New Roman" w:hAnsi="Times New Roman" w:eastAsia="仿宋_GB2312"/>
          <w:sz w:val="32"/>
          <w:szCs w:val="32"/>
        </w:rPr>
        <w:t>岗位</w:t>
      </w:r>
      <w:r>
        <w:rPr>
          <w:rFonts w:ascii="Times New Roman" w:hAnsi="Times New Roman" w:eastAsia="仿宋_GB2312"/>
          <w:sz w:val="32"/>
          <w:szCs w:val="32"/>
        </w:rPr>
        <w:t>的任职年限不得少于3年；竞聘专业技术五级岗位的，其在专业技术六级岗位的任职年限不得少于2年</w:t>
      </w:r>
      <w:r>
        <w:rPr>
          <w:rFonts w:hint="eastAsia" w:ascii="Times New Roman" w:hAnsi="Times New Roman" w:eastAsia="仿宋_GB2312"/>
          <w:sz w:val="32"/>
          <w:szCs w:val="32"/>
        </w:rPr>
        <w:t>；由</w:t>
      </w:r>
      <w:r>
        <w:rPr>
          <w:rFonts w:ascii="Times New Roman" w:hAnsi="Times New Roman" w:eastAsia="仿宋_GB2312"/>
          <w:sz w:val="32"/>
          <w:szCs w:val="32"/>
        </w:rPr>
        <w:t>专业技术四级岗位竞聘</w:t>
      </w:r>
      <w:r>
        <w:rPr>
          <w:rFonts w:hint="eastAsia" w:ascii="Times New Roman" w:hAnsi="Times New Roman" w:eastAsia="仿宋_GB2312"/>
          <w:sz w:val="32"/>
          <w:szCs w:val="32"/>
        </w:rPr>
        <w:t>到</w:t>
      </w:r>
      <w:r>
        <w:rPr>
          <w:rFonts w:ascii="Times New Roman" w:hAnsi="Times New Roman" w:eastAsia="仿宋_GB2312"/>
          <w:sz w:val="32"/>
          <w:szCs w:val="32"/>
        </w:rPr>
        <w:t>专业技术三级岗位的，其在专业技术四级岗位的任职年限不得少于3年。</w:t>
      </w:r>
    </w:p>
    <w:p>
      <w:pPr>
        <w:tabs>
          <w:tab w:val="left" w:pos="5040"/>
        </w:tabs>
        <w:spacing w:line="540" w:lineRule="exact"/>
        <w:rPr>
          <w:rFonts w:hint="default" w:ascii="Times New Roman" w:hAnsi="Times New Roman" w:eastAsia="仿宋_GB2312"/>
          <w:sz w:val="32"/>
          <w:szCs w:val="32"/>
          <w:lang w:val="en-US" w:eastAsia="zh-CN"/>
        </w:rPr>
      </w:pPr>
      <w:r>
        <w:rPr>
          <w:rFonts w:hint="eastAsia" w:eastAsia="仿宋_GB2312"/>
          <w:sz w:val="32"/>
          <w:szCs w:val="32"/>
          <w:lang w:val="en-US" w:eastAsia="zh-CN"/>
        </w:rPr>
        <w:t xml:space="preserve">    在上一个聘期考核合格且聘期内连续三年考核被确定为优秀的，或上一个聘期内获得记功以上奖励的，可参加越级竞聘。</w:t>
      </w: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七、竞聘办法</w:t>
      </w:r>
    </w:p>
    <w:p>
      <w:pPr>
        <w:numPr>
          <w:ilvl w:val="0"/>
          <w:numId w:val="0"/>
        </w:numPr>
        <w:spacing w:line="360" w:lineRule="auto"/>
        <w:ind w:firstLine="640" w:firstLineChars="200"/>
        <w:rPr>
          <w:rFonts w:hint="eastAsia" w:eastAsia="仿宋_GB2312"/>
          <w:sz w:val="32"/>
          <w:szCs w:val="32"/>
          <w:lang w:val="en-US" w:eastAsia="zh-CN"/>
        </w:rPr>
      </w:pPr>
      <w:r>
        <w:rPr>
          <w:rFonts w:hint="eastAsia" w:ascii="Times New Roman" w:hAnsi="Times New Roman" w:eastAsia="仿宋_GB2312"/>
          <w:sz w:val="32"/>
          <w:szCs w:val="32"/>
        </w:rPr>
        <w:t>2</w:t>
      </w:r>
      <w:r>
        <w:rPr>
          <w:rFonts w:ascii="Times New Roman" w:hAnsi="Times New Roman" w:eastAsia="仿宋_GB2312"/>
          <w:sz w:val="32"/>
          <w:szCs w:val="32"/>
        </w:rPr>
        <w:t>021</w:t>
      </w:r>
      <w:r>
        <w:rPr>
          <w:rFonts w:hint="eastAsia" w:ascii="Times New Roman" w:hAnsi="Times New Roman" w:eastAsia="仿宋_GB2312"/>
          <w:sz w:val="32"/>
          <w:szCs w:val="32"/>
        </w:rPr>
        <w:t>年度</w:t>
      </w:r>
      <w:r>
        <w:rPr>
          <w:rFonts w:hint="eastAsia" w:eastAsia="仿宋_GB2312"/>
          <w:sz w:val="32"/>
          <w:szCs w:val="32"/>
          <w:lang w:val="en-US" w:eastAsia="zh-CN"/>
        </w:rPr>
        <w:t>首次</w:t>
      </w:r>
      <w:r>
        <w:rPr>
          <w:rFonts w:hint="eastAsia" w:ascii="Times New Roman" w:hAnsi="Times New Roman" w:eastAsia="仿宋_GB2312"/>
          <w:sz w:val="32"/>
          <w:szCs w:val="32"/>
        </w:rPr>
        <w:t>竞聘办法按照《淄博文昌湖</w:t>
      </w:r>
      <w:r>
        <w:rPr>
          <w:rFonts w:hint="eastAsia" w:ascii="Times New Roman" w:hAnsi="Times New Roman" w:eastAsia="仿宋_GB2312"/>
          <w:sz w:val="32"/>
          <w:szCs w:val="32"/>
          <w:lang w:val="en-US" w:eastAsia="zh-CN"/>
        </w:rPr>
        <w:t>省级</w:t>
      </w:r>
      <w:r>
        <w:rPr>
          <w:rFonts w:hint="eastAsia" w:ascii="Times New Roman" w:hAnsi="Times New Roman" w:eastAsia="仿宋_GB2312"/>
          <w:sz w:val="32"/>
          <w:szCs w:val="32"/>
        </w:rPr>
        <w:t>旅游度假区范阳小学教师职称推荐工作实施方案》执行（见附件）</w:t>
      </w:r>
      <w:r>
        <w:rPr>
          <w:rFonts w:hint="eastAsia" w:eastAsia="仿宋_GB2312"/>
          <w:sz w:val="32"/>
          <w:szCs w:val="32"/>
          <w:lang w:eastAsia="zh-CN"/>
        </w:rPr>
        <w:t>。</w:t>
      </w:r>
    </w:p>
    <w:p>
      <w:pPr>
        <w:numPr>
          <w:ilvl w:val="0"/>
          <w:numId w:val="0"/>
        </w:numPr>
        <w:spacing w:line="360" w:lineRule="auto"/>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距</w:t>
      </w:r>
      <w:r>
        <w:rPr>
          <w:rFonts w:ascii="Times New Roman" w:hAnsi="Times New Roman" w:eastAsia="仿宋_GB2312"/>
          <w:sz w:val="32"/>
          <w:szCs w:val="32"/>
        </w:rPr>
        <w:t>退休还有一次评聘机会且在一线工作的教师</w:t>
      </w:r>
      <w:r>
        <w:rPr>
          <w:rFonts w:hint="eastAsia" w:eastAsia="仿宋_GB2312"/>
          <w:sz w:val="32"/>
          <w:szCs w:val="32"/>
          <w:lang w:eastAsia="zh-CN"/>
        </w:rPr>
        <w:t>（</w:t>
      </w:r>
      <w:r>
        <w:rPr>
          <w:rFonts w:hint="eastAsia" w:eastAsia="仿宋_GB2312"/>
          <w:sz w:val="32"/>
          <w:szCs w:val="32"/>
          <w:lang w:val="en-US" w:eastAsia="zh-CN"/>
        </w:rPr>
        <w:t>一年竞聘期内退休）</w:t>
      </w:r>
      <w:r>
        <w:rPr>
          <w:rFonts w:ascii="Times New Roman" w:hAnsi="Times New Roman" w:eastAsia="仿宋_GB2312"/>
          <w:sz w:val="32"/>
          <w:szCs w:val="32"/>
        </w:rPr>
        <w:t>，在原有分数的基础上</w:t>
      </w:r>
      <w:r>
        <w:rPr>
          <w:rFonts w:hint="eastAsia" w:ascii="Times New Roman" w:hAnsi="Times New Roman" w:eastAsia="仿宋_GB2312"/>
          <w:sz w:val="32"/>
          <w:szCs w:val="32"/>
        </w:rPr>
        <w:t>总分</w:t>
      </w:r>
      <w:r>
        <w:rPr>
          <w:rFonts w:ascii="Times New Roman" w:hAnsi="Times New Roman" w:eastAsia="仿宋_GB2312"/>
          <w:sz w:val="32"/>
          <w:szCs w:val="32"/>
        </w:rPr>
        <w:t>加</w:t>
      </w:r>
      <w:r>
        <w:rPr>
          <w:rFonts w:hint="eastAsia" w:eastAsia="仿宋_GB2312"/>
          <w:color w:val="FF0000"/>
          <w:sz w:val="32"/>
          <w:szCs w:val="32"/>
          <w:lang w:val="en-US" w:eastAsia="zh-CN"/>
        </w:rPr>
        <w:t>10</w:t>
      </w:r>
      <w:r>
        <w:rPr>
          <w:rFonts w:hint="eastAsia" w:ascii="Times New Roman" w:hAnsi="Times New Roman" w:eastAsia="仿宋_GB2312"/>
          <w:sz w:val="32"/>
          <w:szCs w:val="32"/>
        </w:rPr>
        <w:t>分。</w:t>
      </w:r>
    </w:p>
    <w:p>
      <w:pPr>
        <w:numPr>
          <w:numId w:val="0"/>
        </w:numPr>
        <w:spacing w:line="360" w:lineRule="auto"/>
        <w:rPr>
          <w:rFonts w:hint="eastAsia" w:ascii="Times New Roman" w:hAnsi="Times New Roman" w:eastAsia="仿宋_GB2312"/>
          <w:sz w:val="32"/>
          <w:szCs w:val="32"/>
        </w:rPr>
      </w:pP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八、否决项目</w:t>
      </w:r>
    </w:p>
    <w:p>
      <w:pPr>
        <w:tabs>
          <w:tab w:val="left" w:pos="5040"/>
        </w:tabs>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教师上年度考核被确定为基本合格档次的，不得竞聘高于现聘岗位等级的岗位。上</w:t>
      </w:r>
      <w:r>
        <w:rPr>
          <w:rFonts w:hint="eastAsia" w:ascii="Times New Roman" w:hAnsi="Times New Roman" w:eastAsia="仿宋_GB2312"/>
          <w:sz w:val="32"/>
          <w:szCs w:val="32"/>
        </w:rPr>
        <w:t>年度</w:t>
      </w:r>
      <w:r>
        <w:rPr>
          <w:rFonts w:ascii="Times New Roman" w:hAnsi="Times New Roman" w:eastAsia="仿宋_GB2312"/>
          <w:sz w:val="32"/>
          <w:szCs w:val="32"/>
        </w:rPr>
        <w:t>考核不合格</w:t>
      </w:r>
      <w:r>
        <w:rPr>
          <w:rFonts w:hint="eastAsia" w:ascii="Times New Roman" w:hAnsi="Times New Roman" w:eastAsia="仿宋_GB2312"/>
          <w:sz w:val="32"/>
          <w:szCs w:val="32"/>
        </w:rPr>
        <w:t>或因个人原因（病假、事假、非学校指派的培训，累计时长超过全年一半工作日的）不参与年度考核</w:t>
      </w:r>
      <w:r>
        <w:rPr>
          <w:rFonts w:ascii="Times New Roman" w:hAnsi="Times New Roman" w:eastAsia="仿宋_GB2312"/>
          <w:sz w:val="32"/>
          <w:szCs w:val="32"/>
        </w:rPr>
        <w:t>的。</w:t>
      </w:r>
    </w:p>
    <w:p>
      <w:pPr>
        <w:tabs>
          <w:tab w:val="left" w:pos="5040"/>
        </w:tabs>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上年度受警告、记过处分者，不得竞聘高于现聘岗位等级的岗位。教师在受到降低岗位等级处分期间，不得竞聘高于受处分后所聘岗位等级的岗位。教师正在接受立案调查和停职审查期间，不得参加竞聘；</w:t>
      </w:r>
    </w:p>
    <w:p>
      <w:pPr>
        <w:tabs>
          <w:tab w:val="left" w:pos="5040"/>
        </w:tabs>
        <w:adjustRightInd w:val="0"/>
        <w:snapToGrid w:val="0"/>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新学期脱离教学一线，或不服从学校工作安排的</w:t>
      </w:r>
      <w:r>
        <w:rPr>
          <w:rFonts w:hint="eastAsia" w:ascii="Times New Roman" w:hAnsi="Times New Roman" w:eastAsia="仿宋_GB2312"/>
          <w:sz w:val="32"/>
          <w:szCs w:val="32"/>
        </w:rPr>
        <w:t>；</w:t>
      </w:r>
    </w:p>
    <w:p>
      <w:pPr>
        <w:tabs>
          <w:tab w:val="left" w:pos="5040"/>
        </w:tabs>
        <w:adjustRightInd w:val="0"/>
        <w:snapToGrid w:val="0"/>
        <w:spacing w:line="5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在上报材料中有弄虚作假者，取消当年申报资格，并从下一年度起3年内不得申报。</w:t>
      </w:r>
    </w:p>
    <w:p>
      <w:pPr>
        <w:adjustRightInd w:val="0"/>
        <w:snapToGrid w:val="0"/>
        <w:spacing w:line="540" w:lineRule="exact"/>
        <w:ind w:firstLine="640" w:firstLineChars="200"/>
        <w:rPr>
          <w:rFonts w:ascii="黑体" w:hAnsi="Times New Roman" w:eastAsia="黑体"/>
          <w:sz w:val="32"/>
          <w:szCs w:val="28"/>
        </w:rPr>
      </w:pPr>
      <w:r>
        <w:rPr>
          <w:rFonts w:hint="eastAsia" w:ascii="黑体" w:hAnsi="Times New Roman" w:eastAsia="黑体"/>
          <w:sz w:val="32"/>
          <w:szCs w:val="28"/>
        </w:rPr>
        <w:t>九、竞聘程序</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1.公布岗位。</w:t>
      </w:r>
      <w:r>
        <w:rPr>
          <w:rFonts w:hint="eastAsia" w:ascii="仿宋_GB2312" w:hAnsi="仿宋_GB2312" w:eastAsia="仿宋_GB2312" w:cs="仿宋_GB2312"/>
          <w:sz w:val="32"/>
          <w:szCs w:val="32"/>
        </w:rPr>
        <w:t>学校竞聘上岗领导小组公布岗位数量及岗位职责、岗位聘任条件等事项。</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2.个人申请。</w:t>
      </w:r>
      <w:r>
        <w:rPr>
          <w:rFonts w:hint="eastAsia" w:ascii="仿宋_GB2312" w:hAnsi="仿宋_GB2312" w:eastAsia="仿宋_GB2312" w:cs="仿宋_GB2312"/>
          <w:sz w:val="32"/>
          <w:szCs w:val="32"/>
        </w:rPr>
        <w:t>专业技术岗位工作人员根据岗位聘任条件，由个人书面向学校竞聘上岗领导小组提交岗位竞聘申请。</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3.竞争推荐。</w:t>
      </w:r>
      <w:r>
        <w:rPr>
          <w:rFonts w:hint="eastAsia" w:ascii="仿宋_GB2312" w:hAnsi="仿宋_GB2312" w:eastAsia="仿宋_GB2312" w:cs="仿宋_GB2312"/>
          <w:sz w:val="32"/>
          <w:szCs w:val="32"/>
        </w:rPr>
        <w:t>专家推荐委员会对参加竞争推荐人员进行资格审查和评价，提出推荐意见。</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4.确定人选。</w:t>
      </w:r>
      <w:r>
        <w:rPr>
          <w:rFonts w:hint="eastAsia" w:ascii="仿宋_GB2312" w:hAnsi="仿宋_GB2312" w:eastAsia="仿宋_GB2312" w:cs="仿宋_GB2312"/>
          <w:sz w:val="32"/>
          <w:szCs w:val="32"/>
        </w:rPr>
        <w:t>学校竞聘上岗领导小组根据专家推荐委员会提出的推荐意见，讨论研究确定岗位拟聘人员名单。</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5.公开公示。</w:t>
      </w:r>
      <w:r>
        <w:rPr>
          <w:rFonts w:hint="eastAsia" w:ascii="仿宋_GB2312" w:hAnsi="仿宋_GB2312" w:eastAsia="仿宋_GB2312" w:cs="仿宋_GB2312"/>
          <w:sz w:val="32"/>
          <w:szCs w:val="32"/>
        </w:rPr>
        <w:t>对岗位拟聘人员进行公示，公示期为5个工作日。公示期内，若有异议，可向竞聘工作领导小组提出。</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6.报批备案。</w:t>
      </w:r>
      <w:r>
        <w:rPr>
          <w:rFonts w:hint="eastAsia" w:ascii="仿宋_GB2312" w:hAnsi="仿宋_GB2312" w:eastAsia="仿宋_GB2312" w:cs="仿宋_GB2312"/>
          <w:sz w:val="32"/>
          <w:szCs w:val="32"/>
        </w:rPr>
        <w:t>拟聘用结果公示无异议后，聘用单位应在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个工作日内将聘用结果报区</w:t>
      </w:r>
      <w:r>
        <w:rPr>
          <w:rFonts w:hint="eastAsia" w:ascii="仿宋_GB2312" w:hAnsi="仿宋_GB2312" w:eastAsia="仿宋_GB2312" w:cs="仿宋_GB2312"/>
          <w:sz w:val="32"/>
          <w:szCs w:val="32"/>
          <w:lang w:val="en-US" w:eastAsia="zh-CN"/>
        </w:rPr>
        <w:t>地事局</w:t>
      </w:r>
      <w:r>
        <w:rPr>
          <w:rFonts w:hint="eastAsia" w:ascii="仿宋_GB2312" w:hAnsi="仿宋_GB2312" w:eastAsia="仿宋_GB2312" w:cs="仿宋_GB2312"/>
          <w:sz w:val="32"/>
          <w:szCs w:val="32"/>
        </w:rPr>
        <w:t>和区人社部门备案。备案后，聘用单位和聘用人员依据竞聘结果对聘用合同的相关内容及时进行变更。</w:t>
      </w:r>
    </w:p>
    <w:p>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该方案解释权及未尽事宜由</w:t>
      </w:r>
      <w:r>
        <w:rPr>
          <w:rFonts w:hint="eastAsia" w:ascii="仿宋_GB2312" w:hAnsi="仿宋_GB2312" w:eastAsia="仿宋_GB2312" w:cs="仿宋_GB2312"/>
          <w:sz w:val="32"/>
          <w:szCs w:val="32"/>
          <w:lang w:val="en-US" w:eastAsia="zh-CN"/>
        </w:rPr>
        <w:t>淄博文昌湖省级旅游度假区范阳小学</w:t>
      </w:r>
      <w:r>
        <w:rPr>
          <w:rFonts w:hint="eastAsia" w:ascii="仿宋_GB2312" w:hAnsi="仿宋_GB2312" w:eastAsia="仿宋_GB2312" w:cs="仿宋_GB2312"/>
          <w:sz w:val="32"/>
          <w:szCs w:val="32"/>
        </w:rPr>
        <w:t>竞聘上岗领导小组负责解释和说明。</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附：《淄博文昌湖</w:t>
      </w:r>
      <w:r>
        <w:rPr>
          <w:rFonts w:hint="eastAsia" w:ascii="仿宋_GB2312" w:hAnsi="仿宋_GB2312" w:eastAsia="仿宋_GB2312" w:cs="仿宋_GB2312"/>
          <w:sz w:val="32"/>
          <w:szCs w:val="32"/>
          <w:lang w:val="en-US" w:eastAsia="zh-CN"/>
        </w:rPr>
        <w:t>省级</w:t>
      </w:r>
      <w:r>
        <w:rPr>
          <w:rFonts w:hint="eastAsia" w:ascii="仿宋_GB2312" w:hAnsi="仿宋_GB2312" w:eastAsia="仿宋_GB2312" w:cs="仿宋_GB2312"/>
          <w:sz w:val="32"/>
          <w:szCs w:val="32"/>
        </w:rPr>
        <w:t>旅游度假区范阳小学教师职称推荐工作实施方案》</w:t>
      </w:r>
      <w:bookmarkStart w:id="2" w:name="_GoBack"/>
      <w:bookmarkEnd w:id="2"/>
    </w:p>
    <w:p>
      <w:pPr>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adjustRightInd w:val="0"/>
        <w:snapToGrid w:val="0"/>
        <w:spacing w:line="54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淄博文昌湖省级旅游度假区范阳小学</w:t>
      </w:r>
    </w:p>
    <w:p>
      <w:pPr>
        <w:adjustRightInd w:val="0"/>
        <w:snapToGrid w:val="0"/>
        <w:spacing w:line="540" w:lineRule="exact"/>
        <w:ind w:right="640"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p>
    <w:sectPr>
      <w:footerReference r:id="rId3" w:type="default"/>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17</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8CF1"/>
    <w:multiLevelType w:val="singleLevel"/>
    <w:tmpl w:val="182A8CF1"/>
    <w:lvl w:ilvl="0" w:tentative="0">
      <w:start w:val="4"/>
      <w:numFmt w:val="chineseCounting"/>
      <w:suff w:val="nothing"/>
      <w:lvlText w:val="%1、"/>
      <w:lvlJc w:val="left"/>
      <w:rPr>
        <w:rFonts w:hint="eastAsia"/>
      </w:rPr>
    </w:lvl>
  </w:abstractNum>
  <w:abstractNum w:abstractNumId="1">
    <w:nsid w:val="561069E7"/>
    <w:multiLevelType w:val="singleLevel"/>
    <w:tmpl w:val="561069E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4F"/>
    <w:rsid w:val="00010C50"/>
    <w:rsid w:val="00025DC9"/>
    <w:rsid w:val="00042253"/>
    <w:rsid w:val="0007712A"/>
    <w:rsid w:val="000B180A"/>
    <w:rsid w:val="000E033E"/>
    <w:rsid w:val="00132C91"/>
    <w:rsid w:val="00194A86"/>
    <w:rsid w:val="00194FF8"/>
    <w:rsid w:val="001F60B1"/>
    <w:rsid w:val="00207D92"/>
    <w:rsid w:val="0028689C"/>
    <w:rsid w:val="00311AB1"/>
    <w:rsid w:val="00317E1F"/>
    <w:rsid w:val="004914FE"/>
    <w:rsid w:val="00524406"/>
    <w:rsid w:val="005250E3"/>
    <w:rsid w:val="00564B62"/>
    <w:rsid w:val="005D570A"/>
    <w:rsid w:val="0069594F"/>
    <w:rsid w:val="006979FA"/>
    <w:rsid w:val="006A7FB0"/>
    <w:rsid w:val="006B44BF"/>
    <w:rsid w:val="006D627C"/>
    <w:rsid w:val="007C133F"/>
    <w:rsid w:val="007D7D4F"/>
    <w:rsid w:val="007E2E4C"/>
    <w:rsid w:val="00853981"/>
    <w:rsid w:val="00857E7D"/>
    <w:rsid w:val="008D28AB"/>
    <w:rsid w:val="009A0394"/>
    <w:rsid w:val="009D73EF"/>
    <w:rsid w:val="009F0765"/>
    <w:rsid w:val="00A05C54"/>
    <w:rsid w:val="00A450C2"/>
    <w:rsid w:val="00A50D62"/>
    <w:rsid w:val="00A7043A"/>
    <w:rsid w:val="00AB2D25"/>
    <w:rsid w:val="00AC78B6"/>
    <w:rsid w:val="00B072F0"/>
    <w:rsid w:val="00B10E8E"/>
    <w:rsid w:val="00B531CA"/>
    <w:rsid w:val="00B85EA0"/>
    <w:rsid w:val="00C07767"/>
    <w:rsid w:val="00C17FAC"/>
    <w:rsid w:val="00D51E97"/>
    <w:rsid w:val="00D60E64"/>
    <w:rsid w:val="00DB7F8F"/>
    <w:rsid w:val="00DC4938"/>
    <w:rsid w:val="00DC50D2"/>
    <w:rsid w:val="00E141E3"/>
    <w:rsid w:val="00E35F73"/>
    <w:rsid w:val="00E5487F"/>
    <w:rsid w:val="00EC3999"/>
    <w:rsid w:val="00EE0D0C"/>
    <w:rsid w:val="00F1733A"/>
    <w:rsid w:val="00F25131"/>
    <w:rsid w:val="00F279B8"/>
    <w:rsid w:val="00F41279"/>
    <w:rsid w:val="00F800E0"/>
    <w:rsid w:val="0237159D"/>
    <w:rsid w:val="0F2D487F"/>
    <w:rsid w:val="11F46C74"/>
    <w:rsid w:val="13025613"/>
    <w:rsid w:val="19F5024A"/>
    <w:rsid w:val="25850E53"/>
    <w:rsid w:val="27A4040F"/>
    <w:rsid w:val="28362240"/>
    <w:rsid w:val="2B5B290C"/>
    <w:rsid w:val="2DFB354A"/>
    <w:rsid w:val="2E223726"/>
    <w:rsid w:val="38282296"/>
    <w:rsid w:val="388E5EF7"/>
    <w:rsid w:val="3C104C38"/>
    <w:rsid w:val="3CEA02C5"/>
    <w:rsid w:val="3D2F358A"/>
    <w:rsid w:val="3F2F5199"/>
    <w:rsid w:val="3FDF2CBD"/>
    <w:rsid w:val="41C67B77"/>
    <w:rsid w:val="43E5218D"/>
    <w:rsid w:val="45380919"/>
    <w:rsid w:val="46036FB4"/>
    <w:rsid w:val="4A887BF8"/>
    <w:rsid w:val="4DCD5C41"/>
    <w:rsid w:val="4E72725B"/>
    <w:rsid w:val="4EB65A2C"/>
    <w:rsid w:val="513A5951"/>
    <w:rsid w:val="52A117B9"/>
    <w:rsid w:val="54F466B1"/>
    <w:rsid w:val="571E4914"/>
    <w:rsid w:val="5D310BBF"/>
    <w:rsid w:val="679B0B4A"/>
    <w:rsid w:val="6AF4545A"/>
    <w:rsid w:val="6C863EED"/>
    <w:rsid w:val="71CA0962"/>
    <w:rsid w:val="74AD0012"/>
    <w:rsid w:val="74FA59D1"/>
    <w:rsid w:val="752A5DC2"/>
    <w:rsid w:val="7C5F6EA3"/>
    <w:rsid w:val="7D7134D4"/>
    <w:rsid w:val="7D752C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脚 Char"/>
    <w:link w:val="3"/>
    <w:qFormat/>
    <w:uiPriority w:val="99"/>
    <w:rPr>
      <w:kern w:val="2"/>
      <w:sz w:val="18"/>
      <w:szCs w:val="18"/>
    </w:rPr>
  </w:style>
  <w:style w:type="character" w:customStyle="1" w:styleId="9">
    <w:name w:val="页眉 Char"/>
    <w:link w:val="4"/>
    <w:qFormat/>
    <w:uiPriority w:val="99"/>
    <w:rPr>
      <w:kern w:val="2"/>
      <w:sz w:val="18"/>
      <w:szCs w:val="18"/>
    </w:rPr>
  </w:style>
  <w:style w:type="character" w:customStyle="1" w:styleId="10">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1231</Words>
  <Characters>7019</Characters>
  <Lines>58</Lines>
  <Paragraphs>16</Paragraphs>
  <TotalTime>54</TotalTime>
  <ScaleCrop>false</ScaleCrop>
  <LinksUpToDate>false</LinksUpToDate>
  <CharactersWithSpaces>8234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2021-06-13T13:15:00Z</dcterms:created>
  <dc:creator>lenovo</dc:creator>
  <cp:lastModifiedBy>红梅报春</cp:lastModifiedBy>
  <cp:lastPrinted>2021-11-19T02:25:00Z</cp:lastPrinted>
  <dcterms:modified xsi:type="dcterms:W3CDTF">2021-12-30T07:06:15Z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1C381B7D019C4F8F854CDEAE311A9449</vt:lpwstr>
  </property>
</Properties>
</file>