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89" w:firstLineChars="495"/>
        <w:rPr>
          <w:rFonts w:hint="eastAsia"/>
          <w:b/>
          <w:color w:val="auto"/>
          <w:sz w:val="36"/>
          <w:szCs w:val="36"/>
        </w:rPr>
      </w:pPr>
      <w:r>
        <w:rPr>
          <w:rFonts w:hint="eastAsia"/>
          <w:b/>
          <w:color w:val="auto"/>
          <w:sz w:val="36"/>
          <w:szCs w:val="36"/>
        </w:rPr>
        <w:t>淄博文昌湖</w:t>
      </w:r>
      <w:r>
        <w:rPr>
          <w:rFonts w:hint="eastAsia"/>
          <w:b/>
          <w:color w:val="auto"/>
          <w:sz w:val="36"/>
          <w:szCs w:val="36"/>
          <w:lang w:val="en-US" w:eastAsia="zh-CN"/>
        </w:rPr>
        <w:t>省级</w:t>
      </w:r>
      <w:r>
        <w:rPr>
          <w:rFonts w:hint="eastAsia"/>
          <w:b/>
          <w:color w:val="auto"/>
          <w:sz w:val="36"/>
          <w:szCs w:val="36"/>
        </w:rPr>
        <w:t>旅游度假区范阳小学</w:t>
      </w:r>
    </w:p>
    <w:p>
      <w:pPr>
        <w:jc w:val="center"/>
        <w:rPr>
          <w:rFonts w:hint="eastAsia"/>
          <w:b/>
          <w:color w:val="auto"/>
          <w:sz w:val="36"/>
          <w:szCs w:val="36"/>
        </w:rPr>
      </w:pPr>
      <w:r>
        <w:rPr>
          <w:rFonts w:hint="eastAsia"/>
          <w:b/>
          <w:color w:val="auto"/>
          <w:sz w:val="36"/>
          <w:szCs w:val="36"/>
        </w:rPr>
        <w:t>教师职称推荐工作实施方案</w:t>
      </w:r>
    </w:p>
    <w:p>
      <w:pPr>
        <w:spacing w:line="500" w:lineRule="exact"/>
        <w:ind w:firstLine="627" w:firstLineChars="196"/>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根据《山东省深化中小学教师职称制度改革实施方案》及省市区专业技术职务资格评审工作的相关文件精神，结合我校教育实际，为做好我校一级、高级、正高级教师职称资格推荐工作，制定本实施方案。</w:t>
      </w:r>
    </w:p>
    <w:p>
      <w:pPr>
        <w:spacing w:line="500" w:lineRule="exact"/>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 xml:space="preserve"> </w:t>
      </w:r>
      <w:r>
        <w:rPr>
          <w:rFonts w:hint="eastAsia" w:ascii="黑体" w:hAnsi="黑体" w:eastAsia="黑体"/>
          <w:b/>
          <w:color w:val="auto"/>
          <w:sz w:val="32"/>
          <w:szCs w:val="32"/>
        </w:rPr>
        <w:t xml:space="preserve">    一</w:t>
      </w:r>
      <w:r>
        <w:rPr>
          <w:rFonts w:hint="eastAsia" w:ascii="黑体" w:hAnsi="黑体" w:eastAsia="黑体"/>
          <w:b/>
          <w:color w:val="auto"/>
          <w:sz w:val="32"/>
          <w:szCs w:val="32"/>
          <w:lang w:eastAsia="zh-CN"/>
        </w:rPr>
        <w:t>、</w:t>
      </w:r>
      <w:r>
        <w:rPr>
          <w:rFonts w:hint="eastAsia" w:ascii="黑体" w:hAnsi="黑体" w:eastAsia="黑体"/>
          <w:b/>
          <w:color w:val="auto"/>
          <w:sz w:val="32"/>
          <w:szCs w:val="32"/>
        </w:rPr>
        <w:t>参加推荐人员的范围和条件</w:t>
      </w:r>
    </w:p>
    <w:p>
      <w:pPr>
        <w:spacing w:line="500" w:lineRule="exact"/>
        <w:ind w:firstLine="643" w:firstLineChars="200"/>
        <w:rPr>
          <w:rFonts w:hint="eastAsia" w:ascii="楷体_GB2312" w:hAnsi="楷体_GB2312" w:eastAsia="楷体_GB2312"/>
          <w:b/>
          <w:color w:val="auto"/>
          <w:sz w:val="32"/>
          <w:szCs w:val="32"/>
        </w:rPr>
      </w:pPr>
      <w:r>
        <w:rPr>
          <w:rFonts w:hint="eastAsia" w:ascii="楷体_GB2312" w:hAnsi="楷体_GB2312" w:eastAsia="楷体_GB2312"/>
          <w:b/>
          <w:color w:val="auto"/>
          <w:sz w:val="32"/>
          <w:szCs w:val="32"/>
        </w:rPr>
        <w:t>（一）参加推荐人员范围</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全校在职在岗教师。</w:t>
      </w:r>
    </w:p>
    <w:p>
      <w:pPr>
        <w:spacing w:line="500" w:lineRule="exact"/>
        <w:ind w:firstLine="643" w:firstLineChars="200"/>
        <w:rPr>
          <w:rFonts w:hint="eastAsia" w:ascii="楷体_GB2312" w:hAnsi="楷体_GB2312" w:eastAsia="楷体_GB2312"/>
          <w:b/>
          <w:color w:val="auto"/>
          <w:sz w:val="32"/>
          <w:szCs w:val="32"/>
        </w:rPr>
      </w:pPr>
      <w:r>
        <w:rPr>
          <w:rFonts w:hint="eastAsia" w:ascii="楷体_GB2312" w:hAnsi="楷体_GB2312" w:eastAsia="楷体_GB2312"/>
          <w:b/>
          <w:color w:val="auto"/>
          <w:sz w:val="32"/>
          <w:szCs w:val="32"/>
        </w:rPr>
        <w:t>（二）基本条件</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1.拥护中国共产党领导，热爱社会主义祖国，遵守宪法和法律，自觉执行党和国家的教育方针，忠诚于人民教育事业。</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2.具有崇高的职业理想和坚定的职业信念，自觉遵守教育法律法规、学校规章制度和教学行为规范，具有高尚的职业道德，热爱教育事业，爱岗敬业，无私奉献，教书育人，注重身教，为人师表，以身作则。</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3.身体健康，心理素质良好，具备从事教育教学的身心条件。</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4.掌握和运用普通文化知识、教育学、心理学基本原理，自觉运用教育新观念和新理念，指导教育教学工作。</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5.具备《教师法》规定的相应的教师资格，在教育教学一线任教，切实履行教师岗位职责和义务。</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6.符合国家和省规定的继续教育等要求。</w:t>
      </w:r>
    </w:p>
    <w:p>
      <w:pPr>
        <w:spacing w:line="500" w:lineRule="exact"/>
        <w:ind w:firstLine="643" w:firstLineChars="200"/>
        <w:rPr>
          <w:rFonts w:hint="eastAsia" w:ascii="楷体_GB2312" w:hAnsi="楷体_GB2312" w:eastAsia="楷体_GB2312"/>
          <w:b/>
          <w:color w:val="auto"/>
          <w:sz w:val="32"/>
          <w:szCs w:val="32"/>
        </w:rPr>
      </w:pPr>
      <w:r>
        <w:rPr>
          <w:rFonts w:hint="eastAsia" w:ascii="楷体_GB2312" w:hAnsi="楷体_GB2312" w:eastAsia="楷体_GB2312"/>
          <w:b/>
          <w:color w:val="auto"/>
          <w:sz w:val="32"/>
          <w:szCs w:val="32"/>
        </w:rPr>
        <w:t>(三) 任职资历等其他条件</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1.正高级教师任职资历：具有高等教育大学本科以上学历，在教学一线从事教学工作20年以上，并在高级教师岗位从事教学工作5年以上。</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2.高级教师任职资历：具备博士学位，在一级教师岗位从事教学工作</w:t>
      </w:r>
      <w:r>
        <w:rPr>
          <w:rFonts w:ascii="仿宋_GB2312" w:hAnsi="仿宋_GB2312" w:eastAsia="仿宋_GB2312"/>
          <w:color w:val="auto"/>
          <w:sz w:val="32"/>
          <w:szCs w:val="32"/>
        </w:rPr>
        <w:t>2年以上且最近连续2年在教育教学一线从事教学工作；具备硕士、学士学位、高等教育本科毕业学历，在一级教师岗位从事教学工作5年以上；具备高等教育专科毕业学历在初中或小学（幼儿园）从事教学工作，在教学一线从事教学工作15年以上，并在一级教师岗位从事教学工作5年以上。</w:t>
      </w:r>
    </w:p>
    <w:p>
      <w:pPr>
        <w:spacing w:line="500" w:lineRule="exact"/>
        <w:rPr>
          <w:rFonts w:hint="eastAsia" w:ascii="仿宋_GB2312" w:hAnsi="仿宋_GB2312" w:eastAsia="仿宋_GB2312"/>
          <w:color w:val="auto"/>
          <w:sz w:val="32"/>
          <w:szCs w:val="32"/>
        </w:rPr>
      </w:pPr>
      <w:r>
        <w:rPr>
          <w:rFonts w:hint="eastAsia"/>
          <w:color w:val="auto"/>
        </w:rPr>
        <w:t xml:space="preserve">     </w:t>
      </w:r>
      <w:r>
        <w:rPr>
          <w:rFonts w:hint="eastAsia" w:ascii="仿宋_GB2312" w:hAnsi="仿宋_GB2312" w:eastAsia="仿宋_GB2312"/>
          <w:color w:val="auto"/>
          <w:sz w:val="32"/>
          <w:szCs w:val="32"/>
        </w:rPr>
        <w:t>3．一级教师任职资历：具备博士学位；或者具备硕士学位，并在二级教师岗位从事教学工作2年以上，坚持在教育教学一线从事教学工作；具备学士学位或高等教育本科毕业学历，或具备高等教育专科毕业学历在初中或小学（幼儿园）从事教学工作，在二级教师岗位从事教学工作4年以上；具备中等师范学校毕业学历在小学（幼儿园）从事教学工作，在二级教师岗位从事教学工作5年以上且最近连续3年在教育教学一线从事教学工作。</w:t>
      </w:r>
    </w:p>
    <w:p>
      <w:pPr>
        <w:spacing w:line="500" w:lineRule="exact"/>
        <w:ind w:firstLine="643" w:firstLineChars="2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4.其他必要条件</w:t>
      </w:r>
    </w:p>
    <w:p>
      <w:pPr>
        <w:spacing w:line="500" w:lineRule="exact"/>
        <w:rPr>
          <w:rFonts w:hint="eastAsia" w:ascii="仿宋_GB2312" w:hAnsi="仿宋_GB2312" w:eastAsia="仿宋_GB2312"/>
          <w:color w:val="auto"/>
          <w:sz w:val="32"/>
          <w:szCs w:val="32"/>
        </w:rPr>
      </w:pPr>
      <w:r>
        <w:rPr>
          <w:rFonts w:hint="eastAsia" w:ascii="仿宋_GB2312" w:hAnsi="仿宋_GB2312" w:eastAsia="仿宋_GB2312"/>
          <w:b/>
          <w:color w:val="auto"/>
          <w:sz w:val="32"/>
          <w:szCs w:val="32"/>
        </w:rPr>
        <w:t xml:space="preserve">  （1）</w:t>
      </w:r>
      <w:r>
        <w:rPr>
          <w:rFonts w:hint="eastAsia" w:ascii="仿宋_GB2312" w:hAnsi="仿宋_GB2312" w:eastAsia="仿宋_GB2312"/>
          <w:color w:val="auto"/>
          <w:sz w:val="32"/>
          <w:szCs w:val="32"/>
        </w:rPr>
        <w:t>任现职以来的年度考核为合格以上；截止时间均为当年12月31日前。</w:t>
      </w:r>
    </w:p>
    <w:p>
      <w:pPr>
        <w:spacing w:line="500" w:lineRule="exact"/>
        <w:ind w:firstLine="321" w:firstLineChars="100"/>
        <w:rPr>
          <w:rFonts w:hint="eastAsia" w:ascii="仿宋_GB2312" w:hAnsi="仿宋_GB2312" w:eastAsia="仿宋_GB2312"/>
          <w:color w:val="auto"/>
          <w:sz w:val="32"/>
          <w:szCs w:val="32"/>
        </w:rPr>
      </w:pPr>
      <w:r>
        <w:rPr>
          <w:rFonts w:hint="eastAsia" w:ascii="仿宋_GB2312" w:hAnsi="仿宋_GB2312" w:eastAsia="仿宋_GB2312"/>
          <w:b/>
          <w:color w:val="auto"/>
          <w:sz w:val="32"/>
          <w:szCs w:val="32"/>
        </w:rPr>
        <w:t>（2）</w:t>
      </w:r>
      <w:r>
        <w:rPr>
          <w:rFonts w:hint="eastAsia" w:ascii="仿宋_GB2312" w:hAnsi="仿宋_GB2312" w:eastAsia="仿宋_GB2312"/>
          <w:color w:val="auto"/>
          <w:sz w:val="32"/>
          <w:szCs w:val="32"/>
        </w:rPr>
        <w:t>符合《教师法》规定任教学段要求的教师资格；</w:t>
      </w:r>
    </w:p>
    <w:p>
      <w:pPr>
        <w:spacing w:line="500" w:lineRule="exact"/>
        <w:rPr>
          <w:rFonts w:hint="eastAsia" w:ascii="仿宋_GB2312" w:hAnsi="仿宋_GB2312" w:eastAsia="仿宋_GB2312"/>
          <w:color w:val="auto"/>
          <w:sz w:val="32"/>
          <w:szCs w:val="32"/>
        </w:rPr>
      </w:pPr>
      <w:r>
        <w:rPr>
          <w:rFonts w:hint="eastAsia" w:ascii="仿宋_GB2312" w:hAnsi="仿宋_GB2312" w:eastAsia="仿宋_GB2312"/>
          <w:b/>
          <w:color w:val="auto"/>
          <w:sz w:val="32"/>
          <w:szCs w:val="32"/>
        </w:rPr>
        <w:t xml:space="preserve">  （3）</w:t>
      </w:r>
      <w:r>
        <w:rPr>
          <w:rFonts w:hint="eastAsia" w:ascii="仿宋_GB2312" w:hAnsi="仿宋_GB2312" w:eastAsia="仿宋_GB2312"/>
          <w:bCs/>
          <w:color w:val="auto"/>
          <w:sz w:val="32"/>
          <w:szCs w:val="32"/>
        </w:rPr>
        <w:t>任现职以来</w:t>
      </w:r>
      <w:r>
        <w:rPr>
          <w:rFonts w:hint="eastAsia" w:ascii="仿宋_GB2312" w:hAnsi="仿宋_GB2312" w:eastAsia="仿宋_GB2312"/>
          <w:color w:val="auto"/>
          <w:sz w:val="32"/>
          <w:szCs w:val="32"/>
        </w:rPr>
        <w:t>参加教师继续教育学习和教师网络研修，且达到相关要求。</w:t>
      </w:r>
    </w:p>
    <w:p>
      <w:pPr>
        <w:spacing w:line="500" w:lineRule="exact"/>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 xml:space="preserve">    5.业绩能力水平</w:t>
      </w:r>
    </w:p>
    <w:p>
      <w:pPr>
        <w:widowControl/>
        <w:shd w:val="clear" w:color="auto" w:fill="FFFFFF"/>
        <w:spacing w:line="500" w:lineRule="exact"/>
        <w:jc w:val="left"/>
        <w:rPr>
          <w:color w:val="auto"/>
        </w:rPr>
      </w:pPr>
      <w:r>
        <w:rPr>
          <w:rFonts w:hint="eastAsia" w:ascii="仿宋_GB2312" w:hAnsi="仿宋_GB2312" w:eastAsia="仿宋_GB2312"/>
          <w:color w:val="auto"/>
          <w:sz w:val="32"/>
          <w:szCs w:val="32"/>
        </w:rPr>
        <w:t xml:space="preserve">    </w:t>
      </w:r>
      <w:r>
        <w:rPr>
          <w:rFonts w:hint="eastAsia" w:ascii="仿宋_GB2312" w:hAnsi="微软雅黑" w:eastAsia="仿宋_GB2312" w:cs="仿宋_GB2312"/>
          <w:color w:val="auto"/>
          <w:kern w:val="0"/>
          <w:sz w:val="32"/>
          <w:szCs w:val="32"/>
          <w:shd w:val="clear" w:color="auto" w:fill="FFFFFF"/>
          <w:lang w:bidi="ar"/>
        </w:rPr>
        <w:t>（1）教书育人业绩显著</w:t>
      </w:r>
    </w:p>
    <w:p>
      <w:pPr>
        <w:widowControl/>
        <w:shd w:val="clear" w:color="auto" w:fill="FFFFFF"/>
        <w:spacing w:line="500" w:lineRule="exact"/>
        <w:ind w:firstLine="632"/>
        <w:jc w:val="left"/>
        <w:rPr>
          <w:color w:val="auto"/>
        </w:rPr>
      </w:pPr>
      <w:r>
        <w:rPr>
          <w:rFonts w:hint="eastAsia" w:ascii="Calibri" w:hAnsi="Calibri" w:eastAsia="仿宋_GB2312" w:cs="Calibri"/>
          <w:color w:val="auto"/>
          <w:kern w:val="0"/>
          <w:sz w:val="32"/>
          <w:szCs w:val="32"/>
          <w:shd w:val="clear" w:color="auto" w:fill="FFFFFF"/>
          <w:lang w:bidi="ar"/>
        </w:rPr>
        <w:t>①</w:t>
      </w:r>
      <w:r>
        <w:rPr>
          <w:rFonts w:ascii="Calibri" w:hAnsi="Calibri" w:eastAsia="仿宋_GB2312" w:cs="Calibri"/>
          <w:color w:val="auto"/>
          <w:kern w:val="0"/>
          <w:sz w:val="32"/>
          <w:szCs w:val="32"/>
          <w:shd w:val="clear" w:color="auto" w:fill="FFFFFF"/>
          <w:lang w:bidi="ar"/>
        </w:rPr>
        <w:t>长期工作在教育教学第一线，积极履行育人职责，能结合所教学科特点，将德育教育融入课堂教学，引导学生养成良好行为习惯，促进学生身心健康成长。</w:t>
      </w:r>
    </w:p>
    <w:p>
      <w:pPr>
        <w:widowControl/>
        <w:shd w:val="clear" w:color="auto" w:fill="FFFFFF"/>
        <w:spacing w:line="500" w:lineRule="exact"/>
        <w:ind w:firstLine="632"/>
        <w:jc w:val="left"/>
        <w:rPr>
          <w:color w:val="auto"/>
        </w:rPr>
      </w:pPr>
      <w:r>
        <w:rPr>
          <w:rFonts w:hint="eastAsia" w:ascii="Calibri" w:hAnsi="Calibri" w:eastAsia="仿宋_GB2312" w:cs="Calibri"/>
          <w:color w:val="auto"/>
          <w:kern w:val="0"/>
          <w:sz w:val="32"/>
          <w:szCs w:val="32"/>
          <w:shd w:val="clear" w:color="auto" w:fill="FFFFFF"/>
          <w:lang w:bidi="ar"/>
        </w:rPr>
        <w:t>②参评正高级教师、高级教师需</w:t>
      </w:r>
      <w:r>
        <w:rPr>
          <w:rFonts w:ascii="Calibri" w:hAnsi="Calibri" w:eastAsia="仿宋_GB2312" w:cs="Calibri"/>
          <w:color w:val="auto"/>
          <w:kern w:val="0"/>
          <w:sz w:val="32"/>
          <w:szCs w:val="32"/>
          <w:shd w:val="clear" w:color="auto" w:fill="FFFFFF"/>
          <w:lang w:bidi="ar"/>
        </w:rPr>
        <w:t>承担班主任</w:t>
      </w:r>
      <w:r>
        <w:rPr>
          <w:rFonts w:hint="eastAsia" w:ascii="Calibri" w:hAnsi="Calibri" w:eastAsia="仿宋_GB2312" w:cs="Calibri"/>
          <w:color w:val="auto"/>
          <w:kern w:val="0"/>
          <w:sz w:val="32"/>
          <w:szCs w:val="32"/>
          <w:shd w:val="clear" w:color="auto" w:fill="FFFFFF"/>
          <w:lang w:bidi="ar"/>
        </w:rPr>
        <w:t>、</w:t>
      </w:r>
      <w:r>
        <w:rPr>
          <w:rFonts w:ascii="Calibri" w:hAnsi="Calibri" w:eastAsia="仿宋_GB2312" w:cs="Calibri"/>
          <w:color w:val="auto"/>
          <w:kern w:val="0"/>
          <w:sz w:val="32"/>
          <w:szCs w:val="32"/>
          <w:shd w:val="clear" w:color="auto" w:fill="FFFFFF"/>
          <w:lang w:bidi="ar"/>
        </w:rPr>
        <w:t>辅导员等工作5年以上</w:t>
      </w:r>
      <w:r>
        <w:rPr>
          <w:rFonts w:hint="eastAsia" w:ascii="Calibri" w:hAnsi="Calibri" w:eastAsia="仿宋_GB2312" w:cs="Calibri"/>
          <w:color w:val="auto"/>
          <w:kern w:val="0"/>
          <w:sz w:val="32"/>
          <w:szCs w:val="32"/>
          <w:shd w:val="clear" w:color="auto" w:fill="FFFFFF"/>
          <w:lang w:bidi="ar"/>
        </w:rPr>
        <w:t>；参评一级教师需</w:t>
      </w:r>
      <w:r>
        <w:rPr>
          <w:rFonts w:ascii="Calibri" w:hAnsi="Calibri" w:eastAsia="仿宋_GB2312" w:cs="Calibri"/>
          <w:color w:val="auto"/>
          <w:kern w:val="0"/>
          <w:sz w:val="32"/>
          <w:szCs w:val="32"/>
          <w:shd w:val="clear" w:color="auto" w:fill="FFFFFF"/>
          <w:lang w:bidi="ar"/>
        </w:rPr>
        <w:t>承担班主任</w:t>
      </w:r>
      <w:r>
        <w:rPr>
          <w:rFonts w:hint="eastAsia" w:ascii="Calibri" w:hAnsi="Calibri" w:eastAsia="仿宋_GB2312" w:cs="Calibri"/>
          <w:color w:val="auto"/>
          <w:kern w:val="0"/>
          <w:sz w:val="32"/>
          <w:szCs w:val="32"/>
          <w:shd w:val="clear" w:color="auto" w:fill="FFFFFF"/>
          <w:lang w:bidi="ar"/>
        </w:rPr>
        <w:t>、</w:t>
      </w:r>
      <w:r>
        <w:rPr>
          <w:rFonts w:ascii="Calibri" w:hAnsi="Calibri" w:eastAsia="仿宋_GB2312" w:cs="Calibri"/>
          <w:color w:val="auto"/>
          <w:kern w:val="0"/>
          <w:sz w:val="32"/>
          <w:szCs w:val="32"/>
          <w:shd w:val="clear" w:color="auto" w:fill="FFFFFF"/>
          <w:lang w:bidi="ar"/>
        </w:rPr>
        <w:t>辅导员等工作</w:t>
      </w:r>
      <w:r>
        <w:rPr>
          <w:rFonts w:hint="eastAsia" w:ascii="Calibri" w:hAnsi="Calibri" w:eastAsia="仿宋_GB2312" w:cs="Calibri"/>
          <w:color w:val="auto"/>
          <w:kern w:val="0"/>
          <w:sz w:val="32"/>
          <w:szCs w:val="32"/>
          <w:shd w:val="clear" w:color="auto" w:fill="FFFFFF"/>
          <w:lang w:bidi="ar"/>
        </w:rPr>
        <w:t>3</w:t>
      </w:r>
      <w:r>
        <w:rPr>
          <w:rFonts w:ascii="Calibri" w:hAnsi="Calibri" w:eastAsia="仿宋_GB2312" w:cs="Calibri"/>
          <w:color w:val="auto"/>
          <w:kern w:val="0"/>
          <w:sz w:val="32"/>
          <w:szCs w:val="32"/>
          <w:shd w:val="clear" w:color="auto" w:fill="FFFFFF"/>
          <w:lang w:bidi="ar"/>
        </w:rPr>
        <w:t>年以上。</w:t>
      </w:r>
    </w:p>
    <w:p>
      <w:pPr>
        <w:widowControl/>
        <w:shd w:val="clear" w:color="auto" w:fill="FFFFFF"/>
        <w:spacing w:line="500" w:lineRule="exact"/>
        <w:ind w:firstLine="632"/>
        <w:jc w:val="left"/>
        <w:rPr>
          <w:color w:val="auto"/>
        </w:rPr>
      </w:pPr>
      <w:r>
        <w:rPr>
          <w:rFonts w:hint="eastAsia" w:ascii="Calibri" w:hAnsi="Calibri" w:eastAsia="仿宋_GB2312" w:cs="Calibri"/>
          <w:color w:val="auto"/>
          <w:kern w:val="0"/>
          <w:sz w:val="32"/>
          <w:szCs w:val="32"/>
          <w:shd w:val="clear" w:color="auto" w:fill="FFFFFF"/>
          <w:lang w:bidi="ar"/>
        </w:rPr>
        <w:t>③</w:t>
      </w:r>
      <w:r>
        <w:rPr>
          <w:rFonts w:ascii="Calibri" w:hAnsi="Calibri" w:eastAsia="仿宋_GB2312" w:cs="Calibri"/>
          <w:color w:val="auto"/>
          <w:kern w:val="0"/>
          <w:sz w:val="32"/>
          <w:szCs w:val="32"/>
          <w:shd w:val="clear" w:color="auto" w:fill="FFFFFF"/>
          <w:lang w:bidi="ar"/>
        </w:rPr>
        <w:t>与学生家长沟通良好，能够对学生的教育成长提出指导性建议。</w:t>
      </w:r>
    </w:p>
    <w:p>
      <w:pPr>
        <w:widowControl/>
        <w:shd w:val="clear" w:color="auto" w:fill="FFFFFF"/>
        <w:spacing w:line="500" w:lineRule="exact"/>
        <w:ind w:firstLine="632"/>
        <w:jc w:val="left"/>
        <w:rPr>
          <w:color w:val="auto"/>
        </w:rPr>
      </w:pPr>
      <w:r>
        <w:rPr>
          <w:rFonts w:hint="eastAsia" w:ascii="仿宋_GB2312" w:hAnsi="微软雅黑" w:eastAsia="仿宋_GB2312" w:cs="仿宋_GB2312"/>
          <w:color w:val="auto"/>
          <w:kern w:val="0"/>
          <w:sz w:val="32"/>
          <w:szCs w:val="32"/>
          <w:shd w:val="clear" w:color="auto" w:fill="FFFFFF"/>
          <w:lang w:bidi="ar"/>
        </w:rPr>
        <w:t>（2）教学业务精通</w:t>
      </w:r>
    </w:p>
    <w:p>
      <w:pPr>
        <w:widowControl/>
        <w:shd w:val="clear" w:color="auto" w:fill="FFFFFF"/>
        <w:spacing w:line="500" w:lineRule="exact"/>
        <w:ind w:firstLine="632"/>
        <w:jc w:val="left"/>
        <w:rPr>
          <w:color w:val="auto"/>
        </w:rPr>
      </w:pPr>
      <w:r>
        <w:rPr>
          <w:rFonts w:hint="eastAsia" w:ascii="Calibri" w:hAnsi="Calibri" w:eastAsia="仿宋_GB2312" w:cs="Calibri"/>
          <w:color w:val="auto"/>
          <w:kern w:val="0"/>
          <w:sz w:val="32"/>
          <w:szCs w:val="32"/>
          <w:shd w:val="clear" w:color="auto" w:fill="FFFFFF"/>
          <w:lang w:bidi="ar"/>
        </w:rPr>
        <w:t>①</w:t>
      </w:r>
      <w:r>
        <w:rPr>
          <w:rFonts w:ascii="Calibri" w:hAnsi="Calibri" w:eastAsia="仿宋_GB2312" w:cs="Calibri"/>
          <w:color w:val="auto"/>
          <w:kern w:val="0"/>
          <w:sz w:val="32"/>
          <w:szCs w:val="32"/>
          <w:shd w:val="clear" w:color="auto" w:fill="FFFFFF"/>
          <w:lang w:bidi="ar"/>
        </w:rPr>
        <w:t>能够准确把握和使用教材，系统掌握所教学科课程体系和专业知识。</w:t>
      </w:r>
    </w:p>
    <w:p>
      <w:pPr>
        <w:widowControl/>
        <w:shd w:val="clear" w:color="auto" w:fill="FFFFFF"/>
        <w:spacing w:line="500" w:lineRule="exact"/>
        <w:ind w:firstLine="632"/>
        <w:jc w:val="left"/>
        <w:rPr>
          <w:color w:val="auto"/>
        </w:rPr>
      </w:pPr>
      <w:r>
        <w:rPr>
          <w:rFonts w:hint="eastAsia" w:ascii="仿宋_GB2312" w:hAnsi="微软雅黑" w:eastAsia="仿宋_GB2312" w:cs="仿宋_GB2312"/>
          <w:color w:val="auto"/>
          <w:kern w:val="0"/>
          <w:sz w:val="32"/>
          <w:szCs w:val="32"/>
          <w:shd w:val="clear" w:color="auto" w:fill="FFFFFF"/>
          <w:lang w:bidi="ar"/>
        </w:rPr>
        <w:t>②备课细致、认真，课程教学目标明确，课程设计完整，内容细致，重点突出。</w:t>
      </w:r>
    </w:p>
    <w:p>
      <w:pPr>
        <w:widowControl/>
        <w:shd w:val="clear" w:color="auto" w:fill="FFFFFF"/>
        <w:spacing w:line="500" w:lineRule="exact"/>
        <w:ind w:firstLine="632"/>
        <w:jc w:val="left"/>
        <w:rPr>
          <w:color w:val="auto"/>
        </w:rPr>
      </w:pPr>
      <w:r>
        <w:rPr>
          <w:rFonts w:hint="eastAsia" w:ascii="Calibri" w:hAnsi="Calibri" w:eastAsia="仿宋_GB2312" w:cs="Calibri"/>
          <w:color w:val="auto"/>
          <w:kern w:val="0"/>
          <w:sz w:val="32"/>
          <w:szCs w:val="32"/>
          <w:shd w:val="clear" w:color="auto" w:fill="FFFFFF"/>
          <w:lang w:bidi="ar"/>
        </w:rPr>
        <w:t>③</w:t>
      </w:r>
      <w:r>
        <w:rPr>
          <w:rFonts w:ascii="Calibri" w:hAnsi="Calibri" w:eastAsia="仿宋_GB2312" w:cs="Calibri"/>
          <w:color w:val="auto"/>
          <w:kern w:val="0"/>
          <w:sz w:val="32"/>
          <w:szCs w:val="32"/>
          <w:shd w:val="clear" w:color="auto" w:fill="FFFFFF"/>
          <w:lang w:bidi="ar"/>
        </w:rPr>
        <w:t>能够自如驾驭课堂教学并形成一定的教学特色，得到学生普遍认可。</w:t>
      </w:r>
    </w:p>
    <w:p>
      <w:pPr>
        <w:widowControl/>
        <w:shd w:val="clear" w:color="auto" w:fill="FFFFFF"/>
        <w:spacing w:line="500" w:lineRule="exact"/>
        <w:ind w:firstLine="632"/>
        <w:jc w:val="left"/>
        <w:rPr>
          <w:color w:val="auto"/>
        </w:rPr>
      </w:pPr>
      <w:r>
        <w:rPr>
          <w:rFonts w:hint="eastAsia" w:ascii="仿宋_GB2312" w:hAnsi="微软雅黑" w:eastAsia="仿宋_GB2312" w:cs="仿宋_GB2312"/>
          <w:color w:val="auto"/>
          <w:kern w:val="0"/>
          <w:sz w:val="32"/>
          <w:szCs w:val="32"/>
          <w:shd w:val="clear" w:color="auto" w:fill="FFFFFF"/>
          <w:lang w:bidi="ar"/>
        </w:rPr>
        <w:t>④课堂教学效果突出，保质保量地完成课程标准规定的教学目标和任务，所教学科学生的学业水平高于教育质量要求。</w:t>
      </w:r>
    </w:p>
    <w:p>
      <w:pPr>
        <w:widowControl/>
        <w:shd w:val="clear" w:color="auto" w:fill="FFFFFF"/>
        <w:spacing w:line="500" w:lineRule="exact"/>
        <w:ind w:firstLine="632"/>
        <w:jc w:val="left"/>
        <w:rPr>
          <w:color w:val="auto"/>
        </w:rPr>
      </w:pPr>
      <w:r>
        <w:rPr>
          <w:rFonts w:hint="eastAsia" w:ascii="仿宋_GB2312" w:hAnsi="微软雅黑" w:eastAsia="仿宋_GB2312" w:cs="仿宋_GB2312"/>
          <w:color w:val="auto"/>
          <w:kern w:val="0"/>
          <w:sz w:val="32"/>
          <w:szCs w:val="32"/>
          <w:shd w:val="clear" w:color="auto" w:fill="FFFFFF"/>
          <w:lang w:bidi="ar"/>
        </w:rPr>
        <w:t>⑤</w:t>
      </w:r>
      <w:r>
        <w:rPr>
          <w:rFonts w:ascii="Calibri" w:hAnsi="Calibri" w:eastAsia="仿宋_GB2312" w:cs="Calibri"/>
          <w:color w:val="auto"/>
          <w:kern w:val="0"/>
          <w:sz w:val="32"/>
          <w:szCs w:val="32"/>
          <w:shd w:val="clear" w:color="auto" w:fill="FFFFFF"/>
          <w:lang w:bidi="ar"/>
        </w:rPr>
        <w:t>根据学生成长规律和学科教学需要，组织开展课外实践活动。</w:t>
      </w:r>
    </w:p>
    <w:p>
      <w:pPr>
        <w:widowControl/>
        <w:shd w:val="clear" w:color="auto" w:fill="FFFFFF"/>
        <w:spacing w:line="500" w:lineRule="exact"/>
        <w:ind w:firstLine="632"/>
        <w:jc w:val="left"/>
        <w:rPr>
          <w:color w:val="auto"/>
        </w:rPr>
      </w:pPr>
      <w:r>
        <w:rPr>
          <w:rFonts w:hint="eastAsia" w:ascii="Calibri" w:hAnsi="Calibri" w:eastAsia="仿宋_GB2312" w:cs="Calibri"/>
          <w:color w:val="auto"/>
          <w:kern w:val="0"/>
          <w:sz w:val="32"/>
          <w:szCs w:val="32"/>
          <w:shd w:val="clear" w:color="auto" w:fill="FFFFFF"/>
          <w:lang w:bidi="ar"/>
        </w:rPr>
        <w:t>⑥</w:t>
      </w:r>
      <w:r>
        <w:rPr>
          <w:rFonts w:ascii="Calibri" w:hAnsi="Calibri" w:eastAsia="仿宋_GB2312" w:cs="Calibri"/>
          <w:color w:val="auto"/>
          <w:kern w:val="0"/>
          <w:sz w:val="32"/>
          <w:szCs w:val="32"/>
          <w:shd w:val="clear" w:color="auto" w:fill="FFFFFF"/>
          <w:lang w:bidi="ar"/>
        </w:rPr>
        <w:t>在本校或更大范围内有较高知名度，为学校教育教学骨干。</w:t>
      </w:r>
    </w:p>
    <w:p>
      <w:pPr>
        <w:widowControl/>
        <w:shd w:val="clear" w:color="auto" w:fill="FFFFFF"/>
        <w:spacing w:line="500" w:lineRule="exact"/>
        <w:ind w:firstLine="632"/>
        <w:jc w:val="left"/>
        <w:rPr>
          <w:color w:val="auto"/>
        </w:rPr>
      </w:pPr>
      <w:r>
        <w:rPr>
          <w:rFonts w:hint="eastAsia" w:ascii="仿宋_GB2312" w:hAnsi="微软雅黑" w:eastAsia="仿宋_GB2312" w:cs="仿宋_GB2312"/>
          <w:color w:val="auto"/>
          <w:kern w:val="0"/>
          <w:sz w:val="32"/>
          <w:szCs w:val="32"/>
          <w:shd w:val="clear" w:color="auto" w:fill="FFFFFF"/>
          <w:lang w:bidi="ar"/>
        </w:rPr>
        <w:t>（3）教研能力较强</w:t>
      </w:r>
    </w:p>
    <w:p>
      <w:pPr>
        <w:widowControl/>
        <w:shd w:val="clear" w:color="auto" w:fill="FFFFFF"/>
        <w:spacing w:line="500" w:lineRule="exact"/>
        <w:ind w:firstLine="632"/>
        <w:jc w:val="left"/>
        <w:rPr>
          <w:color w:val="auto"/>
        </w:rPr>
      </w:pPr>
      <w:r>
        <w:rPr>
          <w:rFonts w:ascii="Calibri" w:hAnsi="Calibri" w:eastAsia="仿宋_GB2312" w:cs="Calibri"/>
          <w:color w:val="auto"/>
          <w:kern w:val="0"/>
          <w:sz w:val="32"/>
          <w:szCs w:val="32"/>
          <w:shd w:val="clear" w:color="auto" w:fill="FFFFFF"/>
          <w:lang w:bidi="ar"/>
        </w:rPr>
        <w:t>具有指导和开展教育教学研究的能力和水平。能够发现并针对教育教学中存在的问题进行自我反思和评价；在教育理论、课程改革和教学方法研究等方面准确把握研究方向并取得显著成果；在素质教育创新实践中，能够指导、组织和执行教学实践、选修课程开设和开发并取得突出的成绩。</w:t>
      </w:r>
    </w:p>
    <w:p>
      <w:pPr>
        <w:widowControl/>
        <w:shd w:val="clear" w:color="auto" w:fill="FFFFFF"/>
        <w:spacing w:line="500" w:lineRule="exact"/>
        <w:ind w:firstLine="632"/>
        <w:jc w:val="left"/>
        <w:rPr>
          <w:color w:val="auto"/>
        </w:rPr>
      </w:pPr>
      <w:r>
        <w:rPr>
          <w:rFonts w:hint="eastAsia" w:ascii="仿宋_GB2312" w:hAnsi="微软雅黑" w:eastAsia="仿宋_GB2312" w:cs="仿宋_GB2312"/>
          <w:color w:val="auto"/>
          <w:kern w:val="0"/>
          <w:sz w:val="32"/>
          <w:szCs w:val="32"/>
          <w:shd w:val="clear" w:color="auto" w:fill="FFFFFF"/>
          <w:lang w:bidi="ar"/>
        </w:rPr>
        <w:t>（4）指导培养教师成效明显</w:t>
      </w:r>
    </w:p>
    <w:p>
      <w:pPr>
        <w:widowControl/>
        <w:shd w:val="clear" w:color="auto" w:fill="FFFFFF"/>
        <w:spacing w:line="500" w:lineRule="exact"/>
        <w:ind w:firstLine="632"/>
        <w:jc w:val="left"/>
        <w:rPr>
          <w:rFonts w:hint="eastAsia" w:ascii="仿宋_GB2312" w:hAnsi="仿宋_GB2312" w:eastAsia="仿宋_GB2312"/>
          <w:color w:val="auto"/>
          <w:sz w:val="32"/>
          <w:szCs w:val="32"/>
        </w:rPr>
      </w:pPr>
      <w:r>
        <w:rPr>
          <w:rFonts w:hint="eastAsia" w:ascii="仿宋_GB2312" w:hAnsi="微软雅黑" w:eastAsia="仿宋_GB2312" w:cs="仿宋_GB2312"/>
          <w:color w:val="auto"/>
          <w:kern w:val="0"/>
          <w:sz w:val="32"/>
          <w:szCs w:val="32"/>
          <w:shd w:val="clear" w:color="auto" w:fill="FFFFFF"/>
          <w:lang w:bidi="ar"/>
        </w:rPr>
        <w:t>具有良好的团队精神，能够在教学团队中充分发挥骨干作用，完成教育教学研究和实践任务，在指导、培养青年教师方面发挥重要作用。</w:t>
      </w:r>
      <w:r>
        <w:rPr>
          <w:rFonts w:hint="eastAsia" w:ascii="仿宋_GB2312" w:hAnsi="仿宋_GB2312" w:eastAsia="仿宋_GB2312"/>
          <w:b/>
          <w:color w:val="auto"/>
          <w:sz w:val="32"/>
          <w:szCs w:val="32"/>
        </w:rPr>
        <w:t xml:space="preserve"> </w:t>
      </w:r>
    </w:p>
    <w:p>
      <w:pPr>
        <w:spacing w:line="500" w:lineRule="exact"/>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 xml:space="preserve">    </w:t>
      </w:r>
      <w:r>
        <w:rPr>
          <w:rFonts w:hint="eastAsia" w:ascii="黑体" w:hAnsi="黑体" w:eastAsia="黑体"/>
          <w:b/>
          <w:color w:val="auto"/>
          <w:sz w:val="32"/>
          <w:szCs w:val="32"/>
        </w:rPr>
        <w:t>二、推荐具体步骤</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学校成立7人组成的推荐委员会，负责职称推荐工作方案制定和工作的组织领导。推荐委员会推荐时要严格工作规范，一是要准确把握各系列职务标准条件，严格履行工作程序；二是要及时将推荐结果公示，公示内容应全面规范，合乎要求，自觉接受群众的监督。</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（二）拟申报高一级职称人员向单位提出申报，提交相关证件（证件真实有效，否则不予推荐），由推荐委员会对申报人的推荐资格、学术、技术水平进行评价，提出推荐名单。</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（三）依据推荐的相关条件给予计分，并按得分由高到低依次推荐申报。</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（四）学校将推荐人选的申报材料在单位内</w:t>
      </w:r>
      <w:r>
        <w:rPr>
          <w:rFonts w:hint="eastAsia" w:ascii="仿宋_GB2312" w:hAnsi="仿宋_GB2312" w:eastAsia="仿宋_GB2312"/>
          <w:bCs/>
          <w:color w:val="auto"/>
          <w:sz w:val="32"/>
          <w:szCs w:val="32"/>
        </w:rPr>
        <w:t>公示5个工作日</w:t>
      </w:r>
      <w:r>
        <w:rPr>
          <w:rFonts w:hint="eastAsia" w:ascii="仿宋_GB2312" w:hAnsi="仿宋_GB2312" w:eastAsia="仿宋_GB2312"/>
          <w:color w:val="auto"/>
          <w:sz w:val="32"/>
          <w:szCs w:val="32"/>
        </w:rPr>
        <w:t>，无异议后推荐上报上级主管部门。</w:t>
      </w:r>
    </w:p>
    <w:p>
      <w:pPr>
        <w:spacing w:line="500" w:lineRule="exact"/>
        <w:ind w:firstLine="643" w:firstLineChars="200"/>
        <w:rPr>
          <w:rFonts w:hint="eastAsia" w:ascii="黑体" w:hAnsi="黑体" w:eastAsia="黑体"/>
          <w:color w:val="auto"/>
          <w:sz w:val="32"/>
          <w:szCs w:val="32"/>
        </w:rPr>
      </w:pPr>
      <w:r>
        <w:rPr>
          <w:rFonts w:hint="eastAsia" w:ascii="黑体" w:hAnsi="黑体" w:eastAsia="黑体"/>
          <w:b/>
          <w:color w:val="auto"/>
          <w:sz w:val="32"/>
          <w:szCs w:val="32"/>
        </w:rPr>
        <w:t>三、推荐量化赋分标准（学历分值+综合分值=参评总分）</w:t>
      </w:r>
    </w:p>
    <w:p>
      <w:pPr>
        <w:spacing w:line="500" w:lineRule="exact"/>
        <w:ind w:firstLine="627" w:firstLineChars="200"/>
        <w:rPr>
          <w:rFonts w:hint="eastAsia" w:ascii="楷体_GB2312" w:hAnsi="楷体_GB2312" w:eastAsia="楷体_GB2312"/>
          <w:color w:val="auto"/>
          <w:spacing w:val="-4"/>
          <w:sz w:val="32"/>
          <w:szCs w:val="32"/>
        </w:rPr>
      </w:pPr>
      <w:r>
        <w:rPr>
          <w:rFonts w:hint="eastAsia" w:ascii="楷体_GB2312" w:hAnsi="楷体_GB2312" w:eastAsia="楷体_GB2312"/>
          <w:b/>
          <w:color w:val="auto"/>
          <w:spacing w:val="-4"/>
          <w:sz w:val="32"/>
          <w:szCs w:val="32"/>
        </w:rPr>
        <w:t>（一）学历分值</w:t>
      </w:r>
    </w:p>
    <w:p>
      <w:pPr>
        <w:spacing w:line="500" w:lineRule="exact"/>
        <w:ind w:firstLine="624" w:firstLineChars="200"/>
        <w:rPr>
          <w:rFonts w:hint="eastAsia" w:ascii="仿宋_GB2312" w:hAnsi="仿宋_GB2312" w:eastAsia="仿宋_GB2312"/>
          <w:color w:val="auto"/>
          <w:spacing w:val="-4"/>
          <w:sz w:val="32"/>
          <w:szCs w:val="32"/>
        </w:rPr>
      </w:pPr>
      <w:r>
        <w:rPr>
          <w:rFonts w:hint="eastAsia" w:ascii="仿宋_GB2312" w:hAnsi="仿宋_GB2312" w:eastAsia="仿宋_GB2312"/>
          <w:color w:val="auto"/>
          <w:spacing w:val="-4"/>
          <w:sz w:val="32"/>
          <w:szCs w:val="32"/>
        </w:rPr>
        <w:t>1、取得博士学位的，计分为15分。</w:t>
      </w:r>
    </w:p>
    <w:p>
      <w:pPr>
        <w:tabs>
          <w:tab w:val="left" w:pos="1155"/>
        </w:tabs>
        <w:spacing w:line="500" w:lineRule="exact"/>
        <w:ind w:firstLine="624" w:firstLineChars="200"/>
        <w:rPr>
          <w:rFonts w:hint="eastAsia" w:ascii="仿宋_GB2312" w:hAnsi="仿宋_GB2312" w:eastAsia="仿宋_GB2312"/>
          <w:color w:val="auto"/>
          <w:spacing w:val="-4"/>
          <w:sz w:val="32"/>
          <w:szCs w:val="32"/>
        </w:rPr>
      </w:pPr>
      <w:r>
        <w:rPr>
          <w:rFonts w:hint="eastAsia" w:ascii="仿宋_GB2312" w:hAnsi="仿宋_GB2312" w:eastAsia="仿宋_GB2312"/>
          <w:color w:val="auto"/>
          <w:spacing w:val="-4"/>
          <w:sz w:val="32"/>
          <w:szCs w:val="32"/>
        </w:rPr>
        <w:t>2、最高学历为硕士学位或双学士学位的计分为13分。</w:t>
      </w:r>
    </w:p>
    <w:p>
      <w:pPr>
        <w:spacing w:line="500" w:lineRule="exact"/>
        <w:ind w:firstLine="624" w:firstLineChars="200"/>
        <w:rPr>
          <w:rFonts w:hint="eastAsia" w:ascii="仿宋_GB2312" w:hAnsi="仿宋_GB2312" w:eastAsia="仿宋_GB2312"/>
          <w:color w:val="auto"/>
          <w:spacing w:val="-4"/>
          <w:sz w:val="32"/>
          <w:szCs w:val="32"/>
        </w:rPr>
      </w:pPr>
      <w:r>
        <w:rPr>
          <w:rFonts w:hint="eastAsia" w:ascii="仿宋_GB2312" w:hAnsi="仿宋_GB2312" w:eastAsia="仿宋_GB2312"/>
          <w:color w:val="auto"/>
          <w:spacing w:val="-4"/>
          <w:sz w:val="32"/>
          <w:szCs w:val="32"/>
        </w:rPr>
        <w:t>3、最高学历为大学本科计分为10分。</w:t>
      </w:r>
    </w:p>
    <w:p>
      <w:pPr>
        <w:spacing w:line="500" w:lineRule="exact"/>
        <w:ind w:firstLine="624" w:firstLineChars="200"/>
        <w:rPr>
          <w:rFonts w:hint="eastAsia" w:ascii="仿宋_GB2312" w:hAnsi="仿宋_GB2312" w:eastAsia="仿宋_GB2312"/>
          <w:color w:val="auto"/>
          <w:spacing w:val="-4"/>
          <w:sz w:val="32"/>
          <w:szCs w:val="32"/>
        </w:rPr>
      </w:pPr>
      <w:r>
        <w:rPr>
          <w:rFonts w:hint="eastAsia" w:ascii="仿宋_GB2312" w:hAnsi="仿宋_GB2312" w:eastAsia="仿宋_GB2312"/>
          <w:color w:val="auto"/>
          <w:spacing w:val="-4"/>
          <w:sz w:val="32"/>
          <w:szCs w:val="32"/>
        </w:rPr>
        <w:t>4、最高学历为大学专科的计分为8分。</w:t>
      </w:r>
    </w:p>
    <w:p>
      <w:pPr>
        <w:spacing w:line="500" w:lineRule="exact"/>
        <w:ind w:firstLine="624" w:firstLineChars="200"/>
        <w:rPr>
          <w:rFonts w:hint="eastAsia" w:ascii="仿宋_GB2312" w:hAnsi="仿宋_GB2312" w:eastAsia="仿宋_GB2312"/>
          <w:color w:val="auto"/>
          <w:spacing w:val="-4"/>
          <w:sz w:val="32"/>
          <w:szCs w:val="32"/>
        </w:rPr>
      </w:pPr>
      <w:r>
        <w:rPr>
          <w:rFonts w:hint="eastAsia" w:ascii="仿宋_GB2312" w:hAnsi="仿宋_GB2312" w:eastAsia="仿宋_GB2312"/>
          <w:color w:val="auto"/>
          <w:spacing w:val="-4"/>
          <w:sz w:val="32"/>
          <w:szCs w:val="32"/>
        </w:rPr>
        <w:t>5、最高学历为中专的计分为6分。</w:t>
      </w:r>
    </w:p>
    <w:p>
      <w:pPr>
        <w:spacing w:line="500" w:lineRule="exact"/>
        <w:ind w:firstLine="624" w:firstLineChars="200"/>
        <w:rPr>
          <w:rFonts w:hint="eastAsia" w:ascii="仿宋_GB2312" w:hAnsi="仿宋_GB2312" w:eastAsia="仿宋_GB2312"/>
          <w:color w:val="auto"/>
          <w:spacing w:val="-4"/>
          <w:sz w:val="32"/>
          <w:szCs w:val="32"/>
        </w:rPr>
      </w:pPr>
      <w:r>
        <w:rPr>
          <w:rFonts w:hint="eastAsia" w:ascii="仿宋_GB2312" w:hAnsi="仿宋_GB2312" w:eastAsia="仿宋_GB2312"/>
          <w:color w:val="auto"/>
          <w:spacing w:val="-4"/>
          <w:sz w:val="32"/>
          <w:szCs w:val="32"/>
        </w:rPr>
        <w:t>以上各项不累计加分。</w:t>
      </w:r>
    </w:p>
    <w:p>
      <w:pPr>
        <w:spacing w:line="500" w:lineRule="exact"/>
        <w:ind w:firstLine="643" w:firstLineChars="200"/>
        <w:rPr>
          <w:rFonts w:hint="eastAsia" w:ascii="楷体_GB2312" w:hAnsi="楷体_GB2312" w:eastAsia="楷体_GB2312"/>
          <w:color w:val="auto"/>
          <w:sz w:val="32"/>
          <w:szCs w:val="32"/>
        </w:rPr>
      </w:pPr>
      <w:r>
        <w:rPr>
          <w:rFonts w:hint="eastAsia" w:ascii="楷体_GB2312" w:hAnsi="楷体_GB2312" w:eastAsia="楷体_GB2312"/>
          <w:b/>
          <w:color w:val="auto"/>
          <w:sz w:val="32"/>
          <w:szCs w:val="32"/>
        </w:rPr>
        <w:t>（二）其它综合量化分值</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1、按照实际参加工作的教龄时间，每工作一年记1分。（根据2017年5月以来的考勤为准，每请假1天扣0.1分为基本标准进行累计扣分【国家规定公假除外】，教师脱产进修，上学期间按实际离岗时间按规定执行。</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2、任现职以来：</w:t>
      </w:r>
    </w:p>
    <w:p>
      <w:pPr>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1）主讲优质课获奖的，证书必须为教育行政部门或教学研究部门验印并有正式文件公布，获国家相应部门一等奖的一项计8分；国家相应部门二等奖或省相应部门一等奖的一项计6分；国家相应部门三等奖或省相应部门二等奖或市相应部门一等奖的一项计4分；省相应部门三等奖或市相应部门二等奖或区相应部门一等奖的计2分；区二等奖计1分。（只按最高级别一项计分）</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主讲观摩课、公开课水平较高且有相应教科研等部门证书的，国家级的计4分、省级的计3分、市级的计2分、区级的计1分。（只按最高级别一项计分）</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执教多媒体课、录像课等获奖的，国家级一等奖的主讲人计6分；国家级二等奖或省级一等奖的计4分；国家级三等奖或省级二等奖或市级一等奖的计3分；省级三等奖或市级二等奖或区级一等奖的主讲人计2分；区二等奖计1分。（只按最高级别一项计分）</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参加教师基本功大赛、自制教具、课件、课例、案例、说课、教学反思、教学设计、微课程设计、试题评选等评选获奖的，必须持有教育行政部门或业务主管部门等颁发的获奖证书。国家级一等奖的计4分；国家级二等奖或省级一等奖的计3分；国家级三等奖或省级二等奖或市级一等奖的计2分；省级三等奖或市级二等奖或区级一等奖的计1分，区级二等奖计0.5分。（同一类别只按最高级别一项计分，不同类别可以重复计算，）</w:t>
      </w:r>
    </w:p>
    <w:p>
      <w:pPr>
        <w:spacing w:line="500" w:lineRule="exact"/>
        <w:ind w:firstLine="420" w:firstLineChars="200"/>
        <w:rPr>
          <w:rFonts w:hint="eastAsia" w:ascii="仿宋_GB2312" w:hAnsi="仿宋_GB2312" w:eastAsia="仿宋_GB2312"/>
          <w:color w:val="auto"/>
          <w:sz w:val="32"/>
          <w:szCs w:val="32"/>
        </w:rPr>
      </w:pPr>
      <w:r>
        <w:rPr>
          <w:rFonts w:hint="eastAsia"/>
          <w:color w:val="auto"/>
        </w:rPr>
        <w:t xml:space="preserve">  </w:t>
      </w:r>
      <w:r>
        <w:rPr>
          <w:rFonts w:hint="eastAsia" w:ascii="仿宋_GB2312" w:hAnsi="仿宋_GB2312" w:eastAsia="仿宋_GB2312"/>
          <w:color w:val="auto"/>
          <w:sz w:val="32"/>
          <w:szCs w:val="32"/>
        </w:rPr>
        <w:t>上述证书必须为各级教育行政部门或教学研究部门验印并有正式文件公布的证书，没有标注奖次的证书统一按同等级的二等奖对待。</w:t>
      </w:r>
    </w:p>
    <w:p>
      <w:pPr>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（2）从事班主任工作每从事一学期加0.5分，满分5分（中层及以上管理干部参照班主任计分办法执行）。</w:t>
      </w:r>
    </w:p>
    <w:p>
      <w:pPr>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（3）受综合表彰的，国家级计10分，省级计8分，市级计6分，区级计4分，镇级计2分。（只按最高级别一项计分）</w:t>
      </w:r>
    </w:p>
    <w:p>
      <w:pPr>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区级及以上学科带头人（教学能手、骨干教师）。学科带头人</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国家级计10分，省级计8分，市级计6分，区级计4分；教学能手</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国家级计9分，省级计7分，市级的计5分，区级的计3分；骨干教师</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 xml:space="preserve">国家级计8分，省级计6分，，市级的计4分，区级的计2分。（该项计分按最高层次只记一次，不累计。） </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受单项表彰，必须是与教育教学有关且证书为教育行政部门（含教育行政部门的内设机构），其中国家级的一项计7分，省级的一项计5分，市级的计3分，区级的计2分，镇级的计1分。（该项计分按最高层次只记一次，不累计。）</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4）出版过或在全国中文核心期刊上发表过独创性的教育教学研究著作或论文。在全国中文核心期刊上发表过独创性的教育教学研究论文，第一作者10分，第二作者5分。正式出版一本教育教学研究专著（不含各类教辅材料、论文合集）计10分；属合著的，第一主编计8分，其他撰稿人（人均撰写2万字以上的）计2分。上交时</w:t>
      </w:r>
      <w:r>
        <w:rPr>
          <w:rFonts w:ascii="仿宋_GB2312" w:hAnsi="仿宋_GB2312" w:eastAsia="仿宋_GB2312"/>
          <w:color w:val="auto"/>
          <w:sz w:val="32"/>
          <w:szCs w:val="32"/>
        </w:rPr>
        <w:t>需附打印</w:t>
      </w:r>
      <w:r>
        <w:rPr>
          <w:rFonts w:hint="eastAsia" w:ascii="仿宋_GB2312" w:hAnsi="仿宋_GB2312" w:eastAsia="仿宋_GB2312"/>
          <w:color w:val="auto"/>
          <w:sz w:val="32"/>
          <w:szCs w:val="32"/>
        </w:rPr>
        <w:t>在中国知网</w:t>
      </w:r>
      <w:r>
        <w:rPr>
          <w:rFonts w:ascii="仿宋_GB2312" w:hAnsi="仿宋_GB2312" w:eastAsia="仿宋_GB2312"/>
          <w:color w:val="auto"/>
          <w:sz w:val="32"/>
          <w:szCs w:val="32"/>
        </w:rPr>
        <w:t>查询页面</w:t>
      </w:r>
      <w:r>
        <w:rPr>
          <w:rFonts w:hint="eastAsia" w:ascii="仿宋_GB2312" w:hAnsi="仿宋_GB2312" w:eastAsia="仿宋_GB2312"/>
          <w:color w:val="auto"/>
          <w:sz w:val="32"/>
          <w:szCs w:val="32"/>
        </w:rPr>
        <w:t>或在国家新闻出版总署查询页面。此项分值最高计10分。</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5）在教育类正式报刊（不含论文集、刊物的增刊）上发表1500字以上论文，国家级刊物上发表的第一作者计4分、第二作者2分、其他作者不计分，省级刊物上发表的第一作者计2分、第二作者1分、其他作者不计分，在相应层次的报纸上发表符合要求论文的，第一作者分值折半计算、其他作者不计分。上交时</w:t>
      </w:r>
      <w:r>
        <w:rPr>
          <w:rFonts w:ascii="仿宋_GB2312" w:hAnsi="仿宋_GB2312" w:eastAsia="仿宋_GB2312"/>
          <w:color w:val="auto"/>
          <w:sz w:val="32"/>
          <w:szCs w:val="32"/>
        </w:rPr>
        <w:t>需附打印</w:t>
      </w:r>
      <w:r>
        <w:rPr>
          <w:rFonts w:hint="eastAsia" w:ascii="仿宋_GB2312" w:hAnsi="仿宋_GB2312" w:eastAsia="仿宋_GB2312"/>
          <w:color w:val="auto"/>
          <w:sz w:val="32"/>
          <w:szCs w:val="32"/>
        </w:rPr>
        <w:t>在中国知网</w:t>
      </w:r>
      <w:r>
        <w:rPr>
          <w:rFonts w:ascii="仿宋_GB2312" w:hAnsi="仿宋_GB2312" w:eastAsia="仿宋_GB2312"/>
          <w:color w:val="auto"/>
          <w:sz w:val="32"/>
          <w:szCs w:val="32"/>
        </w:rPr>
        <w:t>查询页面</w:t>
      </w:r>
      <w:r>
        <w:rPr>
          <w:rFonts w:hint="eastAsia" w:ascii="仿宋_GB2312" w:hAnsi="仿宋_GB2312" w:eastAsia="仿宋_GB2312"/>
          <w:color w:val="auto"/>
          <w:sz w:val="32"/>
          <w:szCs w:val="32"/>
        </w:rPr>
        <w:t>或在国家新闻出版总署查询页面</w:t>
      </w:r>
      <w:r>
        <w:rPr>
          <w:rFonts w:ascii="仿宋_GB2312" w:hAnsi="仿宋_GB2312" w:eastAsia="仿宋_GB2312"/>
          <w:color w:val="auto"/>
          <w:sz w:val="32"/>
          <w:szCs w:val="32"/>
        </w:rPr>
        <w:t>。</w:t>
      </w:r>
      <w:r>
        <w:rPr>
          <w:rFonts w:hint="eastAsia" w:ascii="仿宋_GB2312" w:hAnsi="仿宋_GB2312" w:eastAsia="仿宋_GB2312"/>
          <w:color w:val="auto"/>
          <w:sz w:val="32"/>
          <w:szCs w:val="32"/>
        </w:rPr>
        <w:t>此项分值最高计6分。</w:t>
      </w:r>
    </w:p>
    <w:p>
      <w:pPr>
        <w:spacing w:line="50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5）参加课题研究的，课题必须是各级教育行政部门的教育科研机构立项完整且通过结题鉴定。需有立项通知书、开题报告、结题报告、结题成果、结题证书才能算是一个完整的课题，否则不予计分。国家级课题主持人加6分，省级课题主持人加4分，市级课题主持人加3分，区级课题主持人加1分，课题的研究人员按主持人的二分之一计分。网上能查询的上交时需附带打印的页面或者立项、结题原始文件。课题分值最高计6分。</w:t>
      </w:r>
    </w:p>
    <w:p>
      <w:pPr>
        <w:spacing w:line="500" w:lineRule="exact"/>
        <w:ind w:firstLine="640" w:firstLineChars="200"/>
        <w:rPr>
          <w:rFonts w:hint="eastAsia" w:ascii="仿宋_GB2312" w:hAnsi="仿宋_GB2312" w:eastAsia="仿宋_GB2312"/>
          <w:color w:val="auto"/>
          <w:spacing w:val="-4"/>
          <w:sz w:val="32"/>
          <w:szCs w:val="32"/>
        </w:rPr>
      </w:pPr>
      <w:r>
        <w:rPr>
          <w:rFonts w:hint="eastAsia" w:ascii="仿宋_GB2312" w:hAnsi="仿宋_GB2312" w:eastAsia="仿宋_GB2312"/>
          <w:color w:val="auto"/>
          <w:sz w:val="32"/>
          <w:szCs w:val="32"/>
        </w:rPr>
        <w:t>（6）</w:t>
      </w:r>
      <w:r>
        <w:rPr>
          <w:rFonts w:hint="eastAsia" w:ascii="仿宋_GB2312" w:hAnsi="仿宋_GB2312" w:eastAsia="仿宋_GB2312"/>
          <w:color w:val="auto"/>
          <w:spacing w:val="-4"/>
          <w:sz w:val="32"/>
          <w:szCs w:val="32"/>
        </w:rPr>
        <w:t>年终考核为优秀的，每一个加</w:t>
      </w:r>
      <w:r>
        <w:rPr>
          <w:rFonts w:hint="eastAsia" w:ascii="仿宋_GB2312" w:hAnsi="仿宋_GB2312" w:eastAsia="仿宋_GB2312"/>
          <w:color w:val="auto"/>
          <w:spacing w:val="-4"/>
          <w:sz w:val="32"/>
          <w:szCs w:val="32"/>
          <w:lang w:val="en-US" w:eastAsia="zh-CN"/>
        </w:rPr>
        <w:t>1</w:t>
      </w:r>
      <w:r>
        <w:rPr>
          <w:rFonts w:hint="eastAsia" w:ascii="仿宋_GB2312" w:hAnsi="仿宋_GB2312" w:eastAsia="仿宋_GB2312"/>
          <w:color w:val="auto"/>
          <w:spacing w:val="-4"/>
          <w:sz w:val="32"/>
          <w:szCs w:val="32"/>
        </w:rPr>
        <w:t>分，但累计总分最高记</w:t>
      </w:r>
      <w:r>
        <w:rPr>
          <w:rFonts w:hint="eastAsia" w:ascii="仿宋_GB2312" w:hAnsi="仿宋_GB2312" w:eastAsia="仿宋_GB2312"/>
          <w:color w:val="auto"/>
          <w:spacing w:val="-4"/>
          <w:sz w:val="32"/>
          <w:szCs w:val="32"/>
          <w:lang w:val="en-US" w:eastAsia="zh-CN"/>
        </w:rPr>
        <w:t>2</w:t>
      </w:r>
      <w:r>
        <w:rPr>
          <w:rFonts w:hint="eastAsia" w:ascii="仿宋_GB2312" w:hAnsi="仿宋_GB2312" w:eastAsia="仿宋_GB2312"/>
          <w:color w:val="auto"/>
          <w:spacing w:val="-4"/>
          <w:sz w:val="32"/>
          <w:szCs w:val="32"/>
        </w:rPr>
        <w:t>分。师德考核优秀每年度加1分，累计最高加2分。</w:t>
      </w:r>
    </w:p>
    <w:p>
      <w:pPr>
        <w:widowControl/>
        <w:spacing w:line="500" w:lineRule="exact"/>
        <w:jc w:val="left"/>
        <w:rPr>
          <w:rFonts w:hint="eastAsia" w:ascii="仿宋_GB2312" w:hAnsi="仿宋_GB2312" w:eastAsia="仿宋_GB2312"/>
          <w:color w:val="auto"/>
          <w:sz w:val="32"/>
          <w:szCs w:val="32"/>
        </w:rPr>
      </w:pPr>
      <w:r>
        <w:rPr>
          <w:rFonts w:hint="eastAsia"/>
          <w:color w:val="auto"/>
        </w:rPr>
        <w:t xml:space="preserve">       </w:t>
      </w:r>
      <w:r>
        <w:rPr>
          <w:rFonts w:hint="eastAsia" w:ascii="仿宋_GB2312" w:hAnsi="仿宋_GB2312" w:eastAsia="仿宋_GB2312"/>
          <w:color w:val="auto"/>
          <w:sz w:val="32"/>
          <w:szCs w:val="32"/>
        </w:rPr>
        <w:t>（7）学校表彰奖励按学校文件加分，教学能手1分，骨干教师0.6分，优秀班主任1分，累计加分，累计总分最高记5分。（自2017年5月开始计算）。</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8）辅导学生参加各种比赛活动，按获奖人次累计计分。区级活动一等奖每人次0.2分，市级活动一、二等奖分别0.4、0.2分；省级活动一、二、三等奖分别为0.8、0.4、0.2分；国家活动一、二、三等奖分别为1、0.8、0.4分。</w:t>
      </w:r>
      <w:r>
        <w:rPr>
          <w:rFonts w:hint="eastAsia" w:ascii="仿宋_GB2312" w:hAnsi="仿宋" w:eastAsia="仿宋_GB2312"/>
          <w:color w:val="000000"/>
          <w:sz w:val="32"/>
          <w:szCs w:val="32"/>
        </w:rPr>
        <w:t>教师获得教育行政部门 (或教育教学研究机构)组织或颁发的辅导教师、指导教师、先进个人及优秀教练员类证书，按照级别：国家级计4分，省级计3分，市级计2分，区级计1分。</w:t>
      </w:r>
      <w:r>
        <w:rPr>
          <w:rFonts w:hint="eastAsia" w:ascii="仿宋_GB2312" w:hAnsi="仿宋_GB2312" w:eastAsia="仿宋_GB2312"/>
          <w:color w:val="auto"/>
          <w:sz w:val="32"/>
          <w:szCs w:val="32"/>
        </w:rPr>
        <w:t>指导团体活动</w:t>
      </w:r>
      <w:r>
        <w:rPr>
          <w:rFonts w:hint="eastAsia" w:ascii="仿宋_GB2312" w:hAnsi="仿宋_GB2312" w:eastAsia="仿宋_GB2312"/>
          <w:color w:val="auto"/>
          <w:sz w:val="32"/>
          <w:szCs w:val="32"/>
          <w:lang w:val="en-US" w:eastAsia="zh-CN"/>
        </w:rPr>
        <w:t>获奖</w:t>
      </w:r>
      <w:r>
        <w:rPr>
          <w:rFonts w:hint="eastAsia" w:ascii="仿宋_GB2312" w:hAnsi="仿宋_GB2312" w:eastAsia="仿宋_GB2312"/>
          <w:color w:val="auto"/>
          <w:sz w:val="32"/>
          <w:szCs w:val="32"/>
        </w:rPr>
        <w:t>的按照同级别的</w:t>
      </w:r>
      <w:r>
        <w:rPr>
          <w:rFonts w:hint="eastAsia" w:ascii="仿宋_GB2312" w:hAnsi="仿宋_GB2312" w:eastAsia="仿宋_GB2312"/>
          <w:color w:val="auto"/>
          <w:sz w:val="32"/>
          <w:szCs w:val="32"/>
          <w:lang w:val="en-US" w:eastAsia="zh-CN"/>
        </w:rPr>
        <w:t>分值翻倍</w:t>
      </w:r>
      <w:r>
        <w:rPr>
          <w:rFonts w:hint="eastAsia" w:ascii="仿宋_GB2312" w:hAnsi="仿宋_GB2312" w:eastAsia="仿宋_GB2312"/>
          <w:color w:val="auto"/>
          <w:sz w:val="32"/>
          <w:szCs w:val="32"/>
        </w:rPr>
        <w:t>加分。</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一次活动，既有学生获奖，又有指导教师证书的，取其中一项，不重复计分。</w:t>
      </w:r>
      <w:r>
        <w:rPr>
          <w:rFonts w:hint="eastAsia" w:ascii="仿宋_GB2312" w:hAnsi="仿宋" w:eastAsia="仿宋_GB2312"/>
          <w:color w:val="000000"/>
          <w:sz w:val="32"/>
          <w:szCs w:val="32"/>
        </w:rPr>
        <w:t>）</w:t>
      </w:r>
      <w:r>
        <w:rPr>
          <w:rFonts w:hint="eastAsia" w:ascii="仿宋_GB2312" w:hAnsi="仿宋_GB2312" w:eastAsia="仿宋_GB2312"/>
          <w:color w:val="auto"/>
          <w:sz w:val="32"/>
          <w:szCs w:val="32"/>
        </w:rPr>
        <w:t>本项累加</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最高</w:t>
      </w:r>
      <w:r>
        <w:rPr>
          <w:rFonts w:hint="eastAsia" w:ascii="仿宋_GB2312" w:hAnsi="仿宋_GB2312" w:eastAsia="仿宋_GB2312"/>
          <w:color w:val="auto"/>
          <w:sz w:val="32"/>
          <w:szCs w:val="32"/>
        </w:rPr>
        <w:t>得分5分。</w:t>
      </w:r>
    </w:p>
    <w:p>
      <w:pPr>
        <w:adjustRightInd w:val="0"/>
        <w:snapToGrid w:val="0"/>
        <w:spacing w:line="560" w:lineRule="exact"/>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val="en-US" w:eastAsia="zh-CN"/>
        </w:rPr>
        <w:t>（8）</w:t>
      </w:r>
      <w:r>
        <w:rPr>
          <w:rFonts w:hint="eastAsia" w:ascii="仿宋_GB2312" w:hAnsi="仿宋" w:eastAsia="仿宋_GB2312"/>
          <w:color w:val="000000"/>
          <w:sz w:val="32"/>
          <w:szCs w:val="32"/>
          <w:lang w:val="en-US" w:eastAsia="zh-CN"/>
        </w:rPr>
        <w:t>聘任</w:t>
      </w:r>
      <w:r>
        <w:rPr>
          <w:rFonts w:hint="eastAsia" w:ascii="仿宋_GB2312" w:hAnsi="仿宋_GB2312" w:eastAsia="仿宋_GB2312" w:cs="仿宋_GB2312"/>
          <w:sz w:val="32"/>
          <w:szCs w:val="32"/>
        </w:rPr>
        <w:t>本专业技术职务资格</w:t>
      </w:r>
      <w:r>
        <w:rPr>
          <w:rFonts w:hint="eastAsia" w:ascii="仿宋_GB2312" w:hAnsi="仿宋_GB2312" w:eastAsia="仿宋_GB2312" w:cs="仿宋_GB2312"/>
          <w:sz w:val="32"/>
          <w:szCs w:val="32"/>
          <w:lang w:val="en-US" w:eastAsia="zh-CN"/>
        </w:rPr>
        <w:t>时间</w:t>
      </w:r>
      <w:r>
        <w:rPr>
          <w:rFonts w:hint="eastAsia" w:ascii="仿宋_GB2312" w:hAnsi="仿宋" w:eastAsia="仿宋_GB2312"/>
          <w:color w:val="000000"/>
          <w:sz w:val="32"/>
          <w:szCs w:val="32"/>
        </w:rPr>
        <w:t>每年计2分</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累计计算</w:t>
      </w:r>
      <w:r>
        <w:rPr>
          <w:rFonts w:hint="eastAsia" w:ascii="仿宋_GB2312" w:hAnsi="仿宋" w:eastAsia="仿宋_GB2312"/>
          <w:color w:val="000000"/>
          <w:sz w:val="32"/>
          <w:szCs w:val="32"/>
        </w:rPr>
        <w:t>。</w:t>
      </w:r>
    </w:p>
    <w:p>
      <w:pPr>
        <w:spacing w:line="500" w:lineRule="exact"/>
        <w:ind w:firstLine="643" w:firstLineChars="200"/>
        <w:rPr>
          <w:rFonts w:hint="eastAsia" w:ascii="仿宋_GB2312" w:hAnsi="仿宋_GB2312" w:eastAsia="仿宋_GB2312"/>
          <w:b/>
          <w:color w:val="auto"/>
          <w:sz w:val="32"/>
          <w:szCs w:val="32"/>
        </w:rPr>
      </w:pPr>
      <w:r>
        <w:rPr>
          <w:rFonts w:hint="eastAsia" w:ascii="仿宋_GB2312" w:hAnsi="仿宋_GB2312" w:eastAsia="仿宋_GB2312"/>
          <w:b/>
          <w:color w:val="auto"/>
          <w:sz w:val="32"/>
          <w:szCs w:val="32"/>
        </w:rPr>
        <w:t>（六）需要说明的问题：</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1.当符合以上条件人员出现成绩并列时，按以下条件顺序依次推荐：任现职专业技术职务资格年限长者；教龄长者；综合表彰奖励级别高者；继续并列者，由推荐委员会商议办法再进行评定。</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2.有下列情形之一者，不能参加评选：</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（1）近3年脱离教学专业技术岗位一学期及以上的；</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（2）提供虚假学历、表彰、请假、备课等材料被检举查实的；</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（3）任现职以来，违反师德规定或因其他问题造成不良影响的；</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（4）任现职以来，受过行政记过、党内严重警告及以上处分的；</w:t>
      </w:r>
    </w:p>
    <w:p>
      <w:pPr>
        <w:widowControl/>
        <w:spacing w:line="500" w:lineRule="exact"/>
        <w:jc w:val="left"/>
        <w:rPr>
          <w:rFonts w:hint="eastAsia"/>
          <w:color w:val="auto"/>
        </w:rPr>
      </w:pPr>
      <w:r>
        <w:rPr>
          <w:rFonts w:hint="eastAsia"/>
          <w:color w:val="auto"/>
        </w:rPr>
        <w:t xml:space="preserve">       </w:t>
      </w:r>
      <w:r>
        <w:rPr>
          <w:rFonts w:hint="eastAsia" w:ascii="仿宋_GB2312" w:hAnsi="仿宋_GB2312" w:eastAsia="仿宋_GB2312"/>
          <w:color w:val="auto"/>
          <w:sz w:val="32"/>
          <w:szCs w:val="32"/>
        </w:rPr>
        <w:t>3、所获得荣誉及相关表彰奖励以现有职称的聘任时间为起始时间。</w:t>
      </w:r>
    </w:p>
    <w:p>
      <w:pPr>
        <w:spacing w:line="50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本推荐方案解释权在范阳小学教师职称推荐委员会。  </w:t>
      </w:r>
    </w:p>
    <w:p>
      <w:pPr>
        <w:spacing w:line="50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若本方案个别条款与上级文件要求相冲突，按上级文件执行。本方案未尽事宜，按照省、市、区相关规定执行。                       </w:t>
      </w:r>
    </w:p>
    <w:p>
      <w:pPr>
        <w:spacing w:line="500" w:lineRule="exact"/>
        <w:ind w:firstLine="4160" w:firstLineChars="1300"/>
        <w:rPr>
          <w:rFonts w:hint="eastAsia" w:ascii="仿宋_GB2312" w:hAnsi="仿宋_GB2312" w:eastAsia="仿宋_GB2312"/>
          <w:color w:val="auto"/>
          <w:sz w:val="32"/>
          <w:szCs w:val="32"/>
        </w:rPr>
      </w:pPr>
    </w:p>
    <w:p>
      <w:pPr>
        <w:spacing w:line="500" w:lineRule="exact"/>
        <w:ind w:firstLine="4160" w:firstLineChars="1300"/>
        <w:rPr>
          <w:rFonts w:hint="eastAsia" w:ascii="仿宋_GB2312" w:hAnsi="仿宋_GB2312" w:eastAsia="仿宋_GB2312"/>
          <w:color w:val="auto"/>
          <w:sz w:val="32"/>
          <w:szCs w:val="32"/>
        </w:rPr>
      </w:pPr>
    </w:p>
    <w:p>
      <w:pPr>
        <w:spacing w:line="500" w:lineRule="exact"/>
        <w:ind w:firstLine="4160" w:firstLineChars="13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淄博市文昌湖旅游渡假区范阳小学</w:t>
      </w:r>
    </w:p>
    <w:p>
      <w:pPr>
        <w:spacing w:line="500" w:lineRule="exact"/>
        <w:ind w:firstLine="5440" w:firstLineChars="1700"/>
        <w:rPr>
          <w:rFonts w:hint="eastAsia" w:ascii="仿宋_GB2312" w:eastAsia="仿宋_GB2312"/>
          <w:color w:val="auto"/>
        </w:rPr>
      </w:pPr>
      <w:r>
        <w:rPr>
          <w:rFonts w:ascii="仿宋_GB2312" w:hAnsi="仿宋_GB2312" w:eastAsia="仿宋_GB2312"/>
          <w:color w:val="auto"/>
          <w:sz w:val="32"/>
          <w:szCs w:val="32"/>
        </w:rPr>
        <w:t>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w:t>
      </w:r>
      <w:r>
        <w:rPr>
          <w:rFonts w:hint="eastAsia" w:ascii="仿宋_GB2312" w:hAnsi="仿宋_GB2312" w:eastAsia="仿宋_GB2312"/>
          <w:color w:val="auto"/>
          <w:sz w:val="32"/>
          <w:szCs w:val="32"/>
          <w:lang w:val="en-US" w:eastAsia="zh-CN"/>
        </w:rPr>
        <w:t>12</w:t>
      </w:r>
      <w:r>
        <w:rPr>
          <w:rFonts w:hint="eastAsia" w:ascii="仿宋_GB2312" w:hAnsi="仿宋_GB2312" w:eastAsia="仿宋_GB2312"/>
          <w:color w:val="auto"/>
          <w:sz w:val="32"/>
          <w:szCs w:val="32"/>
        </w:rPr>
        <w:t>月</w:t>
      </w:r>
      <w:r>
        <w:rPr>
          <w:rFonts w:hint="eastAsia" w:ascii="仿宋_GB2312" w:hAnsi="仿宋_GB2312" w:eastAsia="仿宋_GB2312"/>
          <w:color w:val="auto"/>
          <w:sz w:val="32"/>
          <w:szCs w:val="32"/>
          <w:lang w:val="en-US" w:eastAsia="zh-CN"/>
        </w:rPr>
        <w:t>1</w:t>
      </w:r>
      <w:bookmarkStart w:id="0" w:name="_GoBack"/>
      <w:bookmarkEnd w:id="0"/>
      <w:r>
        <w:rPr>
          <w:rFonts w:hint="eastAsia" w:ascii="仿宋_GB2312" w:hAnsi="仿宋_GB2312" w:eastAsia="仿宋_GB2312"/>
          <w:color w:val="auto"/>
          <w:sz w:val="32"/>
          <w:szCs w:val="32"/>
        </w:rPr>
        <w:t xml:space="preserve">9日 </w:t>
      </w:r>
    </w:p>
    <w:sectPr>
      <w:headerReference r:id="rId3" w:type="default"/>
      <w:footerReference r:id="rId4" w:type="default"/>
      <w:pgSz w:w="11906" w:h="16838"/>
      <w:pgMar w:top="1418" w:right="1419" w:bottom="1418"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Align="top"/>
      <w:pBdr>
        <w:between w:val="none" w:color="auto" w:sz="0" w:space="0"/>
      </w:pBdr>
    </w:pPr>
    <w:r>
      <w:fldChar w:fldCharType="begin"/>
    </w:r>
    <w:r>
      <w:rPr>
        <w:rStyle w:val="9"/>
      </w:rPr>
      <w:instrText xml:space="preserve"> PAGE  </w:instrText>
    </w:r>
    <w:r>
      <w:fldChar w:fldCharType="separate"/>
    </w:r>
    <w:r>
      <w:rPr>
        <w:rStyle w:val="9"/>
      </w:rPr>
      <w:t>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8FC"/>
    <w:rsid w:val="000476D7"/>
    <w:rsid w:val="00060C60"/>
    <w:rsid w:val="000665B9"/>
    <w:rsid w:val="00075982"/>
    <w:rsid w:val="000800B5"/>
    <w:rsid w:val="000F2E18"/>
    <w:rsid w:val="001A7808"/>
    <w:rsid w:val="001D6ED7"/>
    <w:rsid w:val="001E5199"/>
    <w:rsid w:val="001F54E3"/>
    <w:rsid w:val="001F5667"/>
    <w:rsid w:val="00203F02"/>
    <w:rsid w:val="00250F89"/>
    <w:rsid w:val="00267319"/>
    <w:rsid w:val="0028018F"/>
    <w:rsid w:val="002B452E"/>
    <w:rsid w:val="002C3867"/>
    <w:rsid w:val="003249A5"/>
    <w:rsid w:val="00330679"/>
    <w:rsid w:val="003469AC"/>
    <w:rsid w:val="003B2408"/>
    <w:rsid w:val="003B2D47"/>
    <w:rsid w:val="003B6320"/>
    <w:rsid w:val="003B77FF"/>
    <w:rsid w:val="003E1DF4"/>
    <w:rsid w:val="004C3626"/>
    <w:rsid w:val="00510858"/>
    <w:rsid w:val="00534ED0"/>
    <w:rsid w:val="005A386D"/>
    <w:rsid w:val="005B5820"/>
    <w:rsid w:val="005D6EA0"/>
    <w:rsid w:val="005F204E"/>
    <w:rsid w:val="005F7400"/>
    <w:rsid w:val="006D76F9"/>
    <w:rsid w:val="00716490"/>
    <w:rsid w:val="007311B5"/>
    <w:rsid w:val="007568B4"/>
    <w:rsid w:val="007B1628"/>
    <w:rsid w:val="007D1ACE"/>
    <w:rsid w:val="007E02A3"/>
    <w:rsid w:val="00817446"/>
    <w:rsid w:val="0082609D"/>
    <w:rsid w:val="00844C49"/>
    <w:rsid w:val="00881D73"/>
    <w:rsid w:val="008A0EC2"/>
    <w:rsid w:val="008A4326"/>
    <w:rsid w:val="008A6EA8"/>
    <w:rsid w:val="008B21C5"/>
    <w:rsid w:val="008C38CD"/>
    <w:rsid w:val="008D3EAD"/>
    <w:rsid w:val="008E74A9"/>
    <w:rsid w:val="00910B39"/>
    <w:rsid w:val="00952348"/>
    <w:rsid w:val="00953750"/>
    <w:rsid w:val="009650C7"/>
    <w:rsid w:val="00973A61"/>
    <w:rsid w:val="00974101"/>
    <w:rsid w:val="00993D2A"/>
    <w:rsid w:val="009A0A40"/>
    <w:rsid w:val="009C069B"/>
    <w:rsid w:val="00A3526E"/>
    <w:rsid w:val="00A35ACB"/>
    <w:rsid w:val="00A61714"/>
    <w:rsid w:val="00AB13D3"/>
    <w:rsid w:val="00AD1184"/>
    <w:rsid w:val="00AD36F0"/>
    <w:rsid w:val="00AE3BED"/>
    <w:rsid w:val="00AE4D05"/>
    <w:rsid w:val="00AE755B"/>
    <w:rsid w:val="00B07C93"/>
    <w:rsid w:val="00B22BE8"/>
    <w:rsid w:val="00B47968"/>
    <w:rsid w:val="00C865A9"/>
    <w:rsid w:val="00C91320"/>
    <w:rsid w:val="00CE0672"/>
    <w:rsid w:val="00CF2CA6"/>
    <w:rsid w:val="00CF603F"/>
    <w:rsid w:val="00D02379"/>
    <w:rsid w:val="00D20B8D"/>
    <w:rsid w:val="00D73209"/>
    <w:rsid w:val="00D86289"/>
    <w:rsid w:val="00DA6D14"/>
    <w:rsid w:val="00DA7C40"/>
    <w:rsid w:val="00DE126A"/>
    <w:rsid w:val="00E84265"/>
    <w:rsid w:val="00EB0AE6"/>
    <w:rsid w:val="00EB659D"/>
    <w:rsid w:val="00EB7B5A"/>
    <w:rsid w:val="00F212F9"/>
    <w:rsid w:val="00F31AD0"/>
    <w:rsid w:val="00F563F6"/>
    <w:rsid w:val="00FC1694"/>
    <w:rsid w:val="00FE3D1E"/>
    <w:rsid w:val="01182EEB"/>
    <w:rsid w:val="09096A76"/>
    <w:rsid w:val="1FE54FB5"/>
    <w:rsid w:val="1FEC09E4"/>
    <w:rsid w:val="21BF1EA3"/>
    <w:rsid w:val="221C6483"/>
    <w:rsid w:val="2555525D"/>
    <w:rsid w:val="28BA2538"/>
    <w:rsid w:val="296B3A03"/>
    <w:rsid w:val="2BA67042"/>
    <w:rsid w:val="2FF80548"/>
    <w:rsid w:val="34A51E32"/>
    <w:rsid w:val="3C2E0B7B"/>
    <w:rsid w:val="3D464AF4"/>
    <w:rsid w:val="401543FD"/>
    <w:rsid w:val="406340CF"/>
    <w:rsid w:val="433E1239"/>
    <w:rsid w:val="478B3067"/>
    <w:rsid w:val="4D1B25B0"/>
    <w:rsid w:val="4D8243F2"/>
    <w:rsid w:val="51F96358"/>
    <w:rsid w:val="52804731"/>
    <w:rsid w:val="52E3216A"/>
    <w:rsid w:val="5F3D2601"/>
    <w:rsid w:val="69772B89"/>
    <w:rsid w:val="6E1075B5"/>
    <w:rsid w:val="71D92E67"/>
    <w:rsid w:val="7DBD39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iPriority w:val="0"/>
    <w:rPr>
      <w:rFonts w:ascii="Times New Roman" w:hAnsi="Times New Roman" w:eastAsia="宋体" w:cs="Times New Roman"/>
    </w:rPr>
  </w:style>
  <w:style w:type="table" w:default="1" w:styleId="6">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rFonts w:ascii="Times New Roman" w:hAnsi="Times New Roman" w:eastAsia="宋体" w:cs="Times New Roman"/>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character" w:styleId="8">
    <w:name w:val="Strong"/>
    <w:basedOn w:val="7"/>
    <w:qFormat/>
    <w:uiPriority w:val="0"/>
    <w:rPr>
      <w:rFonts w:ascii="Times New Roman" w:hAnsi="Times New Roman" w:eastAsia="宋体" w:cs="Times New Roman"/>
      <w:b/>
    </w:rPr>
  </w:style>
  <w:style w:type="character" w:styleId="9">
    <w:name w:val="page number"/>
    <w:basedOn w:val="7"/>
    <w:uiPriority w:val="0"/>
    <w:rPr>
      <w:rFonts w:ascii="Times New Roman" w:hAnsi="Times New Roman" w:eastAsia="宋体" w:cs="Times New Roman"/>
    </w:rPr>
  </w:style>
  <w:style w:type="character" w:styleId="10">
    <w:name w:val="FollowedHyperlink"/>
    <w:basedOn w:val="7"/>
    <w:uiPriority w:val="0"/>
    <w:rPr>
      <w:rFonts w:ascii="Times New Roman" w:hAnsi="Times New Roman" w:eastAsia="宋体" w:cs="Times New Roman"/>
      <w:color w:val="000000"/>
      <w:u w:val="none"/>
    </w:rPr>
  </w:style>
  <w:style w:type="character" w:styleId="11">
    <w:name w:val="Hyperlink"/>
    <w:basedOn w:val="7"/>
    <w:uiPriority w:val="0"/>
    <w:rPr>
      <w:rFonts w:ascii="Times New Roman" w:hAnsi="Times New Roman" w:eastAsia="宋体" w:cs="Times New Roman"/>
      <w:color w:val="000000"/>
      <w:u w:val="none"/>
    </w:rPr>
  </w:style>
  <w:style w:type="character" w:styleId="12">
    <w:name w:val="HTML Code"/>
    <w:basedOn w:val="7"/>
    <w:uiPriority w:val="0"/>
    <w:rPr>
      <w:rFonts w:ascii="Courier New" w:hAnsi="Courier New" w:eastAsia="宋体" w:cs="Times New Roman"/>
      <w:sz w:val="20"/>
    </w:rPr>
  </w:style>
  <w:style w:type="character" w:customStyle="1" w:styleId="13">
    <w:name w:val="button"/>
    <w:basedOn w:val="7"/>
    <w:qFormat/>
    <w:uiPriority w:val="0"/>
    <w:rPr>
      <w:rFonts w:ascii="Times New Roman" w:hAnsi="Times New Roman" w:eastAsia="宋体" w:cs="Times New Roman"/>
    </w:rPr>
  </w:style>
  <w:style w:type="character" w:customStyle="1" w:styleId="14">
    <w:name w:val="tmpztreemove_arrow"/>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668</Words>
  <Characters>3813</Characters>
  <Lines>31</Lines>
  <Paragraphs>8</Paragraphs>
  <TotalTime>5</TotalTime>
  <ScaleCrop>false</ScaleCrop>
  <LinksUpToDate>false</LinksUpToDate>
  <CharactersWithSpaces>4473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2018-09-07T03:30:00Z</dcterms:created>
  <dc:creator>Administrator</dc:creator>
  <cp:lastModifiedBy>红梅报春</cp:lastModifiedBy>
  <cp:lastPrinted>2018-09-07T08:18:00Z</cp:lastPrinted>
  <dcterms:modified xsi:type="dcterms:W3CDTF">2021-12-19T23:27:01Z</dcterms:modified>
  <dc:title>商家镇中心学校</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