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distribute"/>
        <w:rPr>
          <w:rFonts w:hint="default" w:ascii="Times New Roman" w:hAnsi="Times New Roman" w:eastAsia="华文中宋" w:cs="Times New Roman"/>
          <w:b/>
          <w:spacing w:val="-34"/>
          <w:w w:val="50"/>
          <w:sz w:val="90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淄博文昌湖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省级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旅游度假区管理委员会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地方事业局</w:t>
      </w:r>
    </w:p>
    <w:p>
      <w:pPr>
        <w:tabs>
          <w:tab w:val="left" w:pos="2100"/>
        </w:tabs>
        <w:spacing w:line="300" w:lineRule="exact"/>
        <w:jc w:val="right"/>
        <w:rPr>
          <w:rFonts w:hint="default" w:ascii="Times New Roman" w:hAnsi="Times New Roman" w:eastAsia="微软雅黑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长城小标宋体" w:cs="Times New Roman"/>
          <w:b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107950</wp:posOffset>
                </wp:positionV>
                <wp:extent cx="582930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8.5pt;height:0.05pt;width:459pt;z-index:251659264;mso-width-relative:page;mso-height-relative:page;" filled="f" stroked="t" coordsize="21600,21600" o:gfxdata="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CxRAtcAAAAIAQAADwAAAAAAAAAB&#10;ACAAAAAiAAAAZHJzL2Rvd25yZXYueG1sUEsBAhQAFAAAAAgAh07iQBgjcwkRAgAAFAQAAA4AAAAA&#10;AAAAAQAgAAAAJgEAAGRycy9lMm9Eb2MueG1sUEsFBgAAAAAGAAYAWQEAAKk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>淄博文昌湖省级旅游度假区管理委员会地方事业局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>民政领域“双随机、一公开”抽查事项清单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 xml:space="preserve">( </w:t>
      </w:r>
      <w:r>
        <w:rPr>
          <w:rFonts w:hint="default" w:ascii="Times New Roman" w:hAnsi="Times New Roman" w:eastAsia="方正小标宋简体" w:cs="Times New Roman"/>
          <w:spacing w:val="-28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>年版 )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文昌湖区各殡葬用品生产经营单位</w:t>
      </w:r>
      <w:r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5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为持续深入推进“双随机、一公开”监管工作，着力提升全区</w:t>
      </w:r>
      <w:r>
        <w:rPr>
          <w:rFonts w:hint="eastAsia" w:ascii="Times New Roman" w:hAnsi="Times New Roman" w:cs="Times New Roman"/>
          <w:spacing w:val="4"/>
          <w:kern w:val="2"/>
          <w:sz w:val="32"/>
          <w:szCs w:val="32"/>
          <w:lang w:val="en-US" w:eastAsia="zh-CN" w:bidi="ar-SA"/>
        </w:rPr>
        <w:t>殡葬用品生产经营单位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监管规范化水平，根据全区2023年度“双随机、一公开”监管工作要求和安排，结合文昌湖区</w:t>
      </w:r>
      <w:r>
        <w:rPr>
          <w:rFonts w:hint="eastAsia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地方事业局</w:t>
      </w:r>
      <w:r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工作实际，现将《</w:t>
      </w:r>
      <w:r>
        <w:rPr>
          <w:rFonts w:hint="eastAsia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淄</w:t>
      </w:r>
      <w:r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博文昌湖省级旅游度假区管理委员会</w:t>
      </w:r>
      <w:r>
        <w:rPr>
          <w:rFonts w:hint="eastAsia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地方事业局民政领域</w:t>
      </w:r>
      <w:r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“双随机、一公开”抽查事项清单 (2023年版)》印发给你们，请结合实际认真贯彻落实</w:t>
      </w:r>
      <w:r>
        <w:rPr>
          <w:rFonts w:hint="eastAsia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5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5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5758" w:leftChars="304" w:hanging="5120" w:hangingChars="1600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淄博文昌湖省级旅游度假区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5758" w:leftChars="456" w:hanging="4800" w:hangingChars="150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管理委员会地方事业局    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56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56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56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文昌湖区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民政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系统202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年度“双随机、一公开”抽查事项清单</w:t>
      </w:r>
    </w:p>
    <w:tbl>
      <w:tblPr>
        <w:tblStyle w:val="9"/>
        <w:tblW w:w="10587" w:type="dxa"/>
        <w:tblInd w:w="-9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47"/>
        <w:gridCol w:w="1355"/>
        <w:gridCol w:w="1381"/>
        <w:gridCol w:w="1402"/>
        <w:gridCol w:w="954"/>
        <w:gridCol w:w="1250"/>
        <w:gridCol w:w="784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47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355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138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02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954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250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784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抽查时间</w:t>
            </w:r>
          </w:p>
        </w:tc>
        <w:tc>
          <w:tcPr>
            <w:tcW w:w="179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区地方事业局</w:t>
            </w:r>
          </w:p>
        </w:tc>
        <w:tc>
          <w:tcPr>
            <w:tcW w:w="13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殡葬用品生产经营单位殡葬用品生产、经营等情况进行检查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是否制造、销售封建迷信的丧葬用品；是否制造、销售不符合国家技术标准的丧葬设备；是否存在不明码标价、存在价格欺诈等行为</w:t>
            </w:r>
          </w:p>
        </w:tc>
        <w:tc>
          <w:tcPr>
            <w:tcW w:w="14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文昌湖区各殡葬用品生产经营单位</w:t>
            </w:r>
          </w:p>
        </w:tc>
        <w:tc>
          <w:tcPr>
            <w:tcW w:w="9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2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40%</w:t>
            </w:r>
          </w:p>
        </w:tc>
        <w:tc>
          <w:tcPr>
            <w:tcW w:w="7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5月-11月</w:t>
            </w:r>
          </w:p>
        </w:tc>
        <w:tc>
          <w:tcPr>
            <w:tcW w:w="17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文昌湖区地方事业局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/>
    <w:p>
      <w:pPr>
        <w:pStyle w:val="4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56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4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4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FA1679-3CC9-4FA7-AFDC-06E04A18A8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4025FCF-B752-43F8-A228-7900AAAF9FD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2A89AB2A-16E1-49CF-9DC6-15CA041EEF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A8378FE-E234-440B-B849-D3A99421D588}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  <w:embedRegular r:id="rId5" w:fontKey="{45042EBD-12A0-4E01-9AB7-7F7239C14D2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BADAEC2-0E9B-4E34-9A81-0A06B22A6A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ODE0ODA0ZGFiNGZhYTBhNTVhNTkyMWM2MTQzYjcifQ=="/>
  </w:docVars>
  <w:rsids>
    <w:rsidRoot w:val="58915521"/>
    <w:rsid w:val="02D50DC8"/>
    <w:rsid w:val="044C1269"/>
    <w:rsid w:val="05261D60"/>
    <w:rsid w:val="08E4404F"/>
    <w:rsid w:val="0BC105CF"/>
    <w:rsid w:val="0CE316D8"/>
    <w:rsid w:val="0CF51C40"/>
    <w:rsid w:val="0D384F00"/>
    <w:rsid w:val="0E8D61BF"/>
    <w:rsid w:val="108A3665"/>
    <w:rsid w:val="125A4996"/>
    <w:rsid w:val="138D5E7E"/>
    <w:rsid w:val="14831830"/>
    <w:rsid w:val="15900068"/>
    <w:rsid w:val="181F4F45"/>
    <w:rsid w:val="1FAC34F6"/>
    <w:rsid w:val="210036B7"/>
    <w:rsid w:val="246A4052"/>
    <w:rsid w:val="28DF46B0"/>
    <w:rsid w:val="2DF97033"/>
    <w:rsid w:val="302B30B4"/>
    <w:rsid w:val="30FF374F"/>
    <w:rsid w:val="33425A34"/>
    <w:rsid w:val="3B856DB1"/>
    <w:rsid w:val="3FC72638"/>
    <w:rsid w:val="481D3888"/>
    <w:rsid w:val="4C5B4EB5"/>
    <w:rsid w:val="58915521"/>
    <w:rsid w:val="58A55B7E"/>
    <w:rsid w:val="62BC50F2"/>
    <w:rsid w:val="63F501EA"/>
    <w:rsid w:val="66A44C66"/>
    <w:rsid w:val="6E2F5B04"/>
    <w:rsid w:val="719C41BE"/>
    <w:rsid w:val="76F20376"/>
    <w:rsid w:val="7806002F"/>
    <w:rsid w:val="7B206FB6"/>
    <w:rsid w:val="7C36654C"/>
    <w:rsid w:val="7F21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700" w:firstLineChars="250"/>
      <w:textAlignment w:val="auto"/>
    </w:pPr>
    <w:rPr>
      <w:rFonts w:ascii="宋体" w:hAnsi="宋体"/>
      <w:sz w:val="28"/>
      <w:szCs w:val="28"/>
      <w:u w:val="none" w:color="auto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New New New New New New New New New New New New New New New New New New New New"/>
    <w:next w:val="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2">
    <w:name w:val="PlainText"/>
    <w:basedOn w:val="1"/>
    <w:qFormat/>
    <w:uiPriority w:val="0"/>
    <w:rPr>
      <w:rFonts w:ascii="宋体" w:hAnsi="Courier New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1</TotalTime>
  <ScaleCrop>false</ScaleCrop>
  <LinksUpToDate>false</LinksUpToDate>
  <CharactersWithSpaces>202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2019-11-19T02:26:00Z</dcterms:created>
  <dc:creator>我的中国梦</dc:creator>
  <cp:lastModifiedBy>hh</cp:lastModifiedBy>
  <cp:lastPrinted>2023-11-10T08:14:18Z</cp:lastPrinted>
  <dcterms:modified xsi:type="dcterms:W3CDTF">2023-11-10T08:14:20Z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AABED3A042E24E39A4219222358FFEB8_13</vt:lpwstr>
  </property>
</Properties>
</file>