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bookmarkStart w:id="0" w:name="_GoBack"/>
      <w:r>
        <w:rPr>
          <w:rStyle w:val="5"/>
          <w:rFonts w:ascii="微软雅黑" w:hAnsi="微软雅黑" w:eastAsia="微软雅黑" w:cs="微软雅黑"/>
          <w:b/>
          <w:bCs/>
          <w:i w:val="0"/>
          <w:iCs w:val="0"/>
          <w:caps w:val="0"/>
          <w:color w:val="000000"/>
          <w:spacing w:val="0"/>
          <w:sz w:val="36"/>
          <w:szCs w:val="36"/>
          <w:bdr w:val="none" w:color="auto" w:sz="0" w:space="0"/>
        </w:rPr>
        <w:t>财政部税务总局关于个人养老金</w:t>
      </w:r>
      <w:r>
        <w:rPr>
          <w:rStyle w:val="5"/>
          <w:rFonts w:hint="eastAsia" w:ascii="微软雅黑" w:hAnsi="微软雅黑" w:eastAsia="微软雅黑" w:cs="微软雅黑"/>
          <w:b/>
          <w:bCs/>
          <w:i w:val="0"/>
          <w:iCs w:val="0"/>
          <w:caps w:val="0"/>
          <w:color w:val="000000"/>
          <w:spacing w:val="0"/>
          <w:sz w:val="36"/>
          <w:szCs w:val="36"/>
          <w:bdr w:val="none" w:color="auto" w:sz="0" w:space="0"/>
        </w:rPr>
        <w:t>有关个人所得税政策的公告</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为贯彻落实《国务院办公厅关于推动个人养老金发展的意见》 (国办发〔2022〕7号)有关要求，现就个人养老金有关个人所得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税政策公告如下：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一、自2022年1月1日起，对个人养老金实施递延纳税优惠政 策。在缴费环节，个人向个人养老金资金账户的缴费，按照12000 元/年的限额标准，在综合所得或经营所得中据实扣除；在投资环 节，计入个人养老金资金账户的投资收益暂不征收个人所得税；在领取环节，个人领取的个人养老金，不并入综合所得，单独按照3%的税率计算缴纳个人所得税，其缴纳的税款计入“工资、薪金所得”项目。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 个人缴费享受税前扣除优惠时，以个人养老金信息管理 服务平台出具的扣除凭证为扣税凭据。取得工资薪金所得、按累 计预扣法预扣预缴个人所得税劳务报酬所得的，其缴费可以选择 在当年预扣预缴或次年汇算清缴时在限额标准内据实扣除。选择 在当年预扣预缴的，应及时将相关凭证提供给扣缴单位。扣缴单 位应按照本公告有关要求，为纳税人办理税前扣除有关事项。取 得其他劳务报酬、稿酬、特许权使用费等所得或经营所得的，其 缴费在次年汇算清缴时在限额标准内据实扣除。个人按规定领取 个人养老金时，由开立个人养老金资金账户所在市的商业银行机构代扣代缴其应缴的个人所得税。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三、人力资源社会保障部门与税务部门应建立信息交换机制， 通过个人养老金信息管理服务平台将个人养老金涉税信息交换至税务部门，并配合税务部门做好相关税收征管工作。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四、 商业银行有关分支机构应及时对在该行开立个人养老金 资金账户纳税人的纳税情况进行全员全额明细申报，保证信息真实准确。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五、 各级财政、人力资源社会保障、税务、金融监管等部门 应密切配合，认真做好组织落实，对本公告实施过程中遇到的困难和问题，及时向上级主管部门反映。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六、 本公告规定的税收政策自2022年1月1日起在个人养老金先行城市实施。个人养老金先行城市名单由人力资源社会保障部会同财政 部、税务总局另行发布。上海市、福建省、苏州工业园区等已实 施个人税收递延型商业养老保险试点的地区，自2022年1月1日起统一按照本公告规定的税收政策执行。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2022年11月3日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NjA5MDk1YjM0ZTI3Njk1ZWMyYmVmMjcwYzNhNDcifQ=="/>
  </w:docVars>
  <w:rsids>
    <w:rsidRoot w:val="413C37F2"/>
    <w:rsid w:val="413C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2022-12-28T01:51:00Z</dcterms:created>
  <dc:creator>我不可爱我很酷</dc:creator>
  <cp:lastModifiedBy>我不可爱我很酷</cp:lastModifiedBy>
  <dcterms:modified xsi:type="dcterms:W3CDTF">2022-12-28T01:53:08Z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7644111C233649738865222AE8485BCF</vt:lpwstr>
  </property>
</Properties>
</file>