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tabs>
          <w:tab w:val="left" w:pos="180"/>
          <w:tab w:val="left" w:pos="360"/>
          <w:tab w:val="left" w:pos="8820"/>
        </w:tabs>
        <w:kinsoku/>
        <w:wordWrap/>
        <w:overflowPunct/>
        <w:topLinePunct w:val="0"/>
        <w:autoSpaceDE/>
        <w:autoSpaceDN/>
        <w:bidi w:val="0"/>
        <w:adjustRightInd/>
        <w:snapToGrid/>
        <w:spacing w:line="62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淄文昌财〔20</w:t>
      </w:r>
      <w:r>
        <w:rPr>
          <w:rFonts w:hint="eastAsia" w:eastAsia="仿宋_GB2312" w:cs="Times New Roman"/>
          <w:sz w:val="32"/>
          <w:szCs w:val="32"/>
          <w:lang w:val="en-US" w:eastAsia="zh-CN"/>
        </w:rPr>
        <w:t>25</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42</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both"/>
        <w:textAlignment w:val="auto"/>
        <w:outlineLvl w:val="9"/>
        <w:rPr>
          <w:rFonts w:hint="default" w:ascii="Times New Roman" w:hAnsi="Times New Roman" w:eastAsia="仿宋_GB2312" w:cs="Times New Roman"/>
          <w:szCs w:val="21"/>
        </w:rPr>
      </w:pPr>
      <w:bookmarkStart w:id="0" w:name="_GoBack"/>
      <w:bookmarkEnd w:id="0"/>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jc w:val="center"/>
        <w:textAlignment w:val="auto"/>
        <w:outlineLvl w:val="9"/>
        <w:rPr>
          <w:rFonts w:hint="default" w:ascii="Times New Roman" w:hAnsi="Times New Roman" w:eastAsia="方正小标宋简体" w:cs="Times New Roman"/>
          <w:b w:val="0"/>
          <w:bCs w:val="0"/>
          <w:color w:val="323333"/>
          <w:kern w:val="0"/>
          <w:sz w:val="44"/>
          <w:szCs w:val="44"/>
        </w:rPr>
      </w:pPr>
      <w:r>
        <w:rPr>
          <w:rFonts w:hint="default" w:ascii="Times New Roman" w:hAnsi="Times New Roman" w:eastAsia="方正小标宋简体" w:cs="Times New Roman"/>
          <w:spacing w:val="-6"/>
          <w:w w:val="97"/>
          <w:sz w:val="44"/>
          <w:szCs w:val="44"/>
          <w:highlight w:val="none"/>
          <w:lang w:val="en-US" w:eastAsia="zh-CN"/>
        </w:rPr>
        <w:t>关于印发《文昌湖区财政局2025年度“双随机、一公开”抽查工作计划》的通知</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480"/>
        <w:jc w:val="center"/>
        <w:textAlignment w:val="auto"/>
        <w:outlineLvl w:val="9"/>
        <w:rPr>
          <w:rFonts w:hint="default" w:ascii="Times New Roman" w:hAnsi="Times New Roman" w:eastAsia="仿宋_GB2312" w:cs="Times New Roman"/>
          <w:b/>
          <w:bCs/>
          <w:color w:val="323333"/>
          <w:kern w:val="0"/>
          <w:sz w:val="32"/>
          <w:szCs w:val="32"/>
        </w:rPr>
      </w:pPr>
    </w:p>
    <w:p>
      <w:pPr>
        <w:keepNext w:val="0"/>
        <w:keepLines w:val="0"/>
        <w:pageBreakBefore w:val="0"/>
        <w:widowControl w:val="0"/>
        <w:kinsoku/>
        <w:wordWrap/>
        <w:overflowPunct/>
        <w:topLinePunct w:val="0"/>
        <w:autoSpaceDE w:val="0"/>
        <w:autoSpaceDN w:val="0"/>
        <w:bidi w:val="0"/>
        <w:adjustRightInd w:val="0"/>
        <w:snapToGrid/>
        <w:spacing w:line="620" w:lineRule="exac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各科室：</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为做好2025年度全区市场监管系统“双随机、一公开”监管工作，经研究，制定了《文昌湖区财政局2025年度“双随机、一公开”抽查工作计划》(以下简称《计划》)，现就有关事项通知如下：</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一、科学组织，统筹推进</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一）各科室在发起检查前，要下发检查通知或实施方案，明确检查内容、检查要求、完成时限等内容。检查通知或实施方案要及时送预算科（兼财政监督职能）备案，并以此作为在省“双随机、一公开”监管工作平台中发起检查任务和任务完成情况考核的依据。检查方式相近的检查任务，要视情统筹组织系统内联合抽查，减少多头部署、多头检查。对省、市级统一发起的任务，原则上不再另行组织开展相同的抽查任务。</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二）对未列入《计划》但实际工作中需要增加的抽查任务，或已经列入工作计划但实际工作中需要取消的抽查任务，经局办公室同志批准后进行动态调整，调整后的抽查计划于5个工作日内通过政府门户网站和公示系统（山东）同步公示。</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二、分类施策，差异监管</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ascii="仿宋_GB2312" w:hAnsi="仿宋_GB2312" w:eastAsia="仿宋_GB2312" w:cs="仿宋_GB2312"/>
          <w:sz w:val="32"/>
          <w:szCs w:val="32"/>
        </w:rPr>
      </w:pPr>
      <w:r>
        <w:rPr>
          <w:rFonts w:hint="default" w:ascii="Times New Roman" w:hAnsi="Times New Roman" w:eastAsia="仿宋_GB2312" w:cs="Times New Roman"/>
          <w:kern w:val="0"/>
          <w:sz w:val="32"/>
          <w:szCs w:val="32"/>
          <w:lang w:val="en-US" w:eastAsia="zh-CN"/>
        </w:rPr>
        <w:t>（一）市场监管系统“双随机，一公开”抽查全部</w:t>
      </w:r>
      <w:r>
        <w:rPr>
          <w:rFonts w:hint="eastAsia" w:ascii="仿宋_GB2312" w:hAnsi="仿宋_GB2312" w:eastAsia="仿宋_GB2312" w:cs="仿宋_GB2312"/>
          <w:sz w:val="32"/>
          <w:szCs w:val="32"/>
          <w:lang w:val="en-US" w:eastAsia="zh-CN"/>
        </w:rPr>
        <w:t>根据</w:t>
      </w:r>
      <w:r>
        <w:rPr>
          <w:rFonts w:ascii="仿宋_GB2312" w:hAnsi="仿宋_GB2312" w:eastAsia="仿宋_GB2312" w:cs="仿宋_GB2312"/>
          <w:sz w:val="32"/>
          <w:szCs w:val="32"/>
        </w:rPr>
        <w:t>信用风险</w:t>
      </w:r>
      <w:r>
        <w:rPr>
          <w:rFonts w:hint="eastAsia" w:ascii="仿宋_GB2312" w:hAnsi="仿宋_GB2312" w:eastAsia="仿宋_GB2312" w:cs="仿宋_GB2312"/>
          <w:sz w:val="32"/>
          <w:szCs w:val="32"/>
          <w:lang w:val="en-US" w:eastAsia="zh-CN"/>
        </w:rPr>
        <w:t>分类</w:t>
      </w:r>
      <w:r>
        <w:rPr>
          <w:rFonts w:ascii="仿宋_GB2312" w:hAnsi="仿宋_GB2312" w:eastAsia="仿宋_GB2312" w:cs="仿宋_GB2312"/>
          <w:sz w:val="32"/>
          <w:szCs w:val="32"/>
        </w:rPr>
        <w:t>合理确定抽查比例和频次，对</w:t>
      </w:r>
      <w:r>
        <w:rPr>
          <w:rFonts w:hint="eastAsia" w:ascii="仿宋_GB2312" w:hAnsi="仿宋_GB2312" w:eastAsia="仿宋_GB2312" w:cs="仿宋_GB2312"/>
          <w:sz w:val="32"/>
          <w:szCs w:val="32"/>
          <w:lang w:val="en-US" w:eastAsia="zh-CN"/>
        </w:rPr>
        <w:t>信用风险高的企业提高抽查比例</w:t>
      </w:r>
      <w:r>
        <w:rPr>
          <w:rFonts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信用</w:t>
      </w:r>
      <w:r>
        <w:rPr>
          <w:rFonts w:ascii="仿宋_GB2312" w:hAnsi="仿宋_GB2312" w:eastAsia="仿宋_GB2312" w:cs="仿宋_GB2312"/>
          <w:sz w:val="32"/>
          <w:szCs w:val="32"/>
        </w:rPr>
        <w:t>风险</w:t>
      </w:r>
      <w:r>
        <w:rPr>
          <w:rFonts w:hint="eastAsia" w:ascii="仿宋_GB2312" w:hAnsi="仿宋_GB2312" w:eastAsia="仿宋_GB2312" w:cs="仿宋_GB2312"/>
          <w:sz w:val="32"/>
          <w:szCs w:val="32"/>
          <w:lang w:val="en-US" w:eastAsia="zh-CN"/>
        </w:rPr>
        <w:t>低的企业降低</w:t>
      </w:r>
      <w:r>
        <w:rPr>
          <w:rFonts w:ascii="仿宋_GB2312" w:hAnsi="仿宋_GB2312" w:eastAsia="仿宋_GB2312" w:cs="仿宋_GB2312"/>
          <w:sz w:val="32"/>
          <w:szCs w:val="32"/>
        </w:rPr>
        <w:t>抽查比例，</w:t>
      </w:r>
      <w:r>
        <w:rPr>
          <w:rFonts w:hint="eastAsia" w:ascii="仿宋_GB2312" w:hAnsi="仿宋_GB2312" w:eastAsia="仿宋_GB2312" w:cs="仿宋_GB2312"/>
          <w:sz w:val="32"/>
          <w:szCs w:val="32"/>
          <w:lang w:val="en-US" w:eastAsia="zh-CN"/>
        </w:rPr>
        <w:t>合理分配监管资源，</w:t>
      </w:r>
      <w:r>
        <w:rPr>
          <w:rFonts w:ascii="仿宋_GB2312" w:hAnsi="仿宋_GB2312" w:eastAsia="仿宋_GB2312" w:cs="仿宋_GB2312"/>
          <w:sz w:val="32"/>
          <w:szCs w:val="32"/>
        </w:rPr>
        <w:t>提</w:t>
      </w:r>
      <w:r>
        <w:rPr>
          <w:rFonts w:hint="eastAsia" w:ascii="仿宋_GB2312" w:hAnsi="仿宋_GB2312" w:eastAsia="仿宋_GB2312" w:cs="仿宋_GB2312"/>
          <w:sz w:val="32"/>
          <w:szCs w:val="32"/>
        </w:rPr>
        <w:t>升</w:t>
      </w:r>
      <w:r>
        <w:rPr>
          <w:rFonts w:ascii="仿宋_GB2312" w:hAnsi="仿宋_GB2312" w:eastAsia="仿宋_GB2312" w:cs="仿宋_GB2312"/>
          <w:sz w:val="32"/>
          <w:szCs w:val="32"/>
        </w:rPr>
        <w:t>双随机抽查靶向性和精准性。</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二）在守住安全底线的前提下，推进对“四新企业”的包容审慎监管。在“双随机、一公开”抽查结果认定中，实际住所（经营场所）与登记的住所（经营场所）不一致但能够联系到的，以责令改正方式限期变更登记，在期限内改正的，抽查结果不认定为“通过登记的住所（经营场所）无法取得联系”。</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lang w:val="en-US" w:eastAsia="zh-CN"/>
        </w:rPr>
        <w:t>（三）</w:t>
      </w:r>
      <w:r>
        <w:rPr>
          <w:rFonts w:hint="eastAsia" w:eastAsia="仿宋_GB2312" w:cs="Times New Roman"/>
          <w:kern w:val="0"/>
          <w:sz w:val="32"/>
          <w:szCs w:val="32"/>
          <w:lang w:val="en-US" w:eastAsia="zh-CN"/>
        </w:rPr>
        <w:t>根据监管实际情况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四新企业”的“双随机、一公开”抽查能够通过书面检查、信息化报送、电子设备检测、大数据监测等非现场检查方式实现的，可以不采用现场检查方式进行。检查中要积极利用其他政府部门检查结论、司法机关生效文书和专业机构作出的专业结论，切实压减现场检查，减少对企业的打扰。</w:t>
      </w:r>
      <w:r>
        <w:rPr>
          <w:rFonts w:hint="default" w:ascii="Times New Roman" w:hAnsi="Times New Roman" w:eastAsia="仿宋_GB2312" w:cs="Times New Roman"/>
          <w:kern w:val="0"/>
          <w:sz w:val="32"/>
          <w:szCs w:val="32"/>
          <w:highlight w:val="none"/>
          <w:lang w:val="en-US" w:eastAsia="zh-CN"/>
        </w:rPr>
        <w:t>同时，要确保关心关爱企业家免检免扰制度和对认定的新经济企业实施包容审慎监管措施落实到位。</w:t>
      </w:r>
      <w:r>
        <w:rPr>
          <w:rFonts w:hint="eastAsia" w:eastAsia="仿宋_GB2312" w:cs="Times New Roman"/>
          <w:kern w:val="0"/>
          <w:sz w:val="32"/>
          <w:szCs w:val="32"/>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（四）</w:t>
      </w:r>
      <w:r>
        <w:rPr>
          <w:rFonts w:hint="eastAsia" w:eastAsia="仿宋_GB2312" w:cs="Times New Roman"/>
          <w:kern w:val="0"/>
          <w:sz w:val="32"/>
          <w:szCs w:val="32"/>
          <w:lang w:val="en-US" w:eastAsia="zh-CN"/>
        </w:rPr>
        <w:t>依托部门联合“双随机、一公开”监管平台随机抽取检查对象、执法人员（不少于2名）。为确保抽查程序公平、公正、公开，若抽取人员因客观原因未能参加检查，应采取“递补抽取”的方式仍从执法检查人员名录库中随机抽取产生。执法检查人员与抽查对象有利害关系的，应依法回避。</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contextualSpacing/>
        <w:textAlignment w:val="auto"/>
        <w:rPr>
          <w:rFonts w:hint="default"/>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）贯彻落实</w:t>
      </w:r>
      <w:r>
        <w:rPr>
          <w:rFonts w:hint="eastAsia" w:ascii="仿宋_GB2312" w:hAnsi="仿宋_GB2312" w:eastAsia="仿宋_GB2312" w:cs="仿宋_GB2312"/>
          <w:sz w:val="32"/>
          <w:szCs w:val="32"/>
        </w:rPr>
        <w:t>“全省涉企行政检查一张网”建设</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，入企双随机检查实行“事前备案、事中记录、事后回头看”扫码检查模式，实现检查全过程“透明化、可视化、数字化”。</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三、加强督导，落实到位</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(一）各科室要高度重视“双随机、一公开”监管工作，切实加强组织领导，明确责任分工，强化过程管控，确保随机检查工作落到实处，有效推进。</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default" w:eastAsia="仿宋_GB2312" w:cs="Times New Roman"/>
          <w:kern w:val="0"/>
          <w:sz w:val="32"/>
          <w:szCs w:val="32"/>
          <w:lang w:val="en-US" w:eastAsia="zh-CN"/>
        </w:rPr>
      </w:pPr>
      <w:r>
        <w:rPr>
          <w:rFonts w:hint="eastAsia" w:eastAsia="仿宋_GB2312" w:cs="Times New Roman"/>
          <w:kern w:val="0"/>
          <w:sz w:val="32"/>
          <w:szCs w:val="32"/>
          <w:lang w:val="en-US" w:eastAsia="zh-CN"/>
        </w:rPr>
        <w:t>(二）各科室开展执法检查须严格遵循国家法律法规，依法履行法定权限和程序，确保执法行为事实清楚、证据确凿、程序合法、适用法律明确。</w:t>
      </w:r>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lang w:val="en-US" w:eastAsia="zh-CN"/>
        </w:rPr>
      </w:pPr>
    </w:p>
    <w:p>
      <w:pPr>
        <w:keepNext w:val="0"/>
        <w:keepLines w:val="0"/>
        <w:pageBreakBefore w:val="0"/>
        <w:widowControl/>
        <w:kinsoku/>
        <w:wordWrap/>
        <w:overflowPunct/>
        <w:topLinePunct w:val="0"/>
        <w:autoSpaceDE/>
        <w:autoSpaceDN/>
        <w:bidi w:val="0"/>
        <w:adjustRightInd/>
        <w:snapToGrid/>
        <w:spacing w:line="620" w:lineRule="exact"/>
        <w:ind w:left="1598" w:leftChars="304" w:hanging="960" w:hangingChars="3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附件：《文昌湖区财政局2025年度“双随机、一公开”抽查工作计划》</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jc w:val="left"/>
        <w:textAlignment w:val="auto"/>
        <w:outlineLvl w:val="9"/>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(此页无正文）</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2560" w:firstLineChars="8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淄博文昌湖省级旅游</w:t>
      </w:r>
      <w:r>
        <w:rPr>
          <w:rFonts w:hint="default" w:ascii="Times New Roman" w:hAnsi="Times New Roman" w:eastAsia="仿宋_GB2312" w:cs="Times New Roman"/>
          <w:sz w:val="32"/>
          <w:szCs w:val="32"/>
          <w:lang w:eastAsia="zh-CN"/>
        </w:rPr>
        <w:t>度假区管理委员会</w:t>
      </w:r>
      <w:r>
        <w:rPr>
          <w:rFonts w:hint="default" w:ascii="Times New Roman" w:hAnsi="Times New Roman" w:eastAsia="仿宋_GB2312" w:cs="Times New Roman"/>
          <w:sz w:val="32"/>
          <w:szCs w:val="32"/>
        </w:rPr>
        <w:t>财政局</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rPr>
        <w:t>日</w:t>
      </w:r>
    </w:p>
    <w:p>
      <w:pPr>
        <w:keepNext w:val="0"/>
        <w:keepLines w:val="0"/>
        <w:pageBreakBefore w:val="0"/>
        <w:kinsoku/>
        <w:wordWrap/>
        <w:overflowPunct/>
        <w:topLinePunct w:val="0"/>
        <w:bidi w:val="0"/>
        <w:snapToGrid/>
        <w:spacing w:line="620" w:lineRule="exact"/>
        <w:textAlignment w:val="auto"/>
        <w:rPr>
          <w:rFonts w:hint="default" w:ascii="Times New Roman" w:hAnsi="Times New Roman" w:eastAsia="仿宋_GB2312" w:cs="Times New Roman"/>
          <w:sz w:val="32"/>
          <w:szCs w:val="32"/>
          <w:lang w:val="en-US" w:eastAsia="en-US" w:bidi="en-US"/>
        </w:rPr>
      </w:pPr>
    </w:p>
    <w:p>
      <w:pPr>
        <w:pStyle w:val="3"/>
        <w:keepNext w:val="0"/>
        <w:keepLines w:val="0"/>
        <w:pageBreakBefore w:val="0"/>
        <w:kinsoku/>
        <w:wordWrap/>
        <w:overflowPunct/>
        <w:topLinePunct w:val="0"/>
        <w:bidi w:val="0"/>
        <w:snapToGrid/>
        <w:spacing w:line="620" w:lineRule="exact"/>
        <w:ind w:left="0" w:leftChars="0" w:right="0" w:firstLine="0" w:firstLineChars="0"/>
        <w:jc w:val="center"/>
        <w:textAlignment w:val="auto"/>
        <w:rPr>
          <w:rFonts w:hint="eastAsia"/>
          <w:spacing w:val="3"/>
          <w:w w:val="100"/>
          <w:lang w:eastAsia="zh-CN"/>
        </w:rPr>
      </w:pPr>
    </w:p>
    <w:p>
      <w:pPr>
        <w:pStyle w:val="3"/>
        <w:keepNext w:val="0"/>
        <w:keepLines w:val="0"/>
        <w:pageBreakBefore w:val="0"/>
        <w:widowControl w:val="0"/>
        <w:kinsoku/>
        <w:wordWrap/>
        <w:overflowPunct/>
        <w:topLinePunct w:val="0"/>
        <w:autoSpaceDE/>
        <w:autoSpaceDN/>
        <w:bidi w:val="0"/>
        <w:adjustRightInd/>
        <w:snapToGrid/>
        <w:spacing w:line="620" w:lineRule="exact"/>
        <w:ind w:left="0" w:leftChars="0" w:right="0" w:firstLine="0" w:firstLineChars="0"/>
        <w:jc w:val="center"/>
        <w:textAlignment w:val="auto"/>
        <w:rPr>
          <w:rFonts w:hint="eastAsia"/>
          <w:spacing w:val="3"/>
          <w:w w:val="100"/>
          <w:sz w:val="44"/>
          <w:szCs w:val="44"/>
          <w:lang w:eastAsia="zh-CN"/>
        </w:rPr>
      </w:pPr>
    </w:p>
    <w:p>
      <w:pPr>
        <w:pStyle w:val="3"/>
        <w:keepNext w:val="0"/>
        <w:keepLines w:val="0"/>
        <w:pageBreakBefore w:val="0"/>
        <w:widowControl w:val="0"/>
        <w:kinsoku/>
        <w:wordWrap/>
        <w:overflowPunct/>
        <w:topLinePunct w:val="0"/>
        <w:autoSpaceDE/>
        <w:autoSpaceDN/>
        <w:bidi w:val="0"/>
        <w:adjustRightInd/>
        <w:snapToGrid/>
        <w:spacing w:line="620" w:lineRule="exact"/>
        <w:ind w:left="0" w:leftChars="0" w:right="0" w:firstLine="0" w:firstLineChars="0"/>
        <w:jc w:val="center"/>
        <w:textAlignment w:val="auto"/>
        <w:rPr>
          <w:rFonts w:hint="eastAsia"/>
          <w:spacing w:val="3"/>
          <w:w w:val="100"/>
          <w:sz w:val="44"/>
          <w:szCs w:val="44"/>
          <w:lang w:eastAsia="zh-CN"/>
        </w:rPr>
      </w:pPr>
    </w:p>
    <w:p>
      <w:pPr>
        <w:pStyle w:val="3"/>
        <w:keepNext w:val="0"/>
        <w:keepLines w:val="0"/>
        <w:pageBreakBefore w:val="0"/>
        <w:widowControl w:val="0"/>
        <w:kinsoku/>
        <w:wordWrap/>
        <w:overflowPunct/>
        <w:topLinePunct w:val="0"/>
        <w:autoSpaceDE/>
        <w:autoSpaceDN/>
        <w:bidi w:val="0"/>
        <w:adjustRightInd/>
        <w:snapToGrid/>
        <w:spacing w:line="620" w:lineRule="exact"/>
        <w:ind w:left="0" w:leftChars="0" w:right="0" w:firstLine="0" w:firstLineChars="0"/>
        <w:jc w:val="center"/>
        <w:textAlignment w:val="auto"/>
        <w:rPr>
          <w:rFonts w:hint="eastAsia"/>
          <w:spacing w:val="3"/>
          <w:w w:val="100"/>
          <w:sz w:val="44"/>
          <w:szCs w:val="44"/>
          <w:lang w:eastAsia="zh-CN"/>
        </w:rPr>
      </w:pPr>
    </w:p>
    <w:p>
      <w:pPr>
        <w:pStyle w:val="3"/>
        <w:keepNext w:val="0"/>
        <w:keepLines w:val="0"/>
        <w:pageBreakBefore w:val="0"/>
        <w:widowControl w:val="0"/>
        <w:kinsoku/>
        <w:wordWrap/>
        <w:overflowPunct/>
        <w:topLinePunct w:val="0"/>
        <w:autoSpaceDE/>
        <w:autoSpaceDN/>
        <w:bidi w:val="0"/>
        <w:adjustRightInd/>
        <w:snapToGrid/>
        <w:spacing w:line="620" w:lineRule="exact"/>
        <w:ind w:left="0" w:leftChars="0" w:right="0" w:firstLine="0" w:firstLineChars="0"/>
        <w:jc w:val="center"/>
        <w:textAlignment w:val="auto"/>
        <w:rPr>
          <w:rFonts w:hint="eastAsia"/>
          <w:spacing w:val="3"/>
          <w:w w:val="100"/>
          <w:sz w:val="44"/>
          <w:szCs w:val="44"/>
          <w:lang w:eastAsia="zh-CN"/>
        </w:rPr>
      </w:pPr>
    </w:p>
    <w:p>
      <w:pPr>
        <w:pStyle w:val="3"/>
        <w:keepNext w:val="0"/>
        <w:keepLines w:val="0"/>
        <w:pageBreakBefore w:val="0"/>
        <w:widowControl w:val="0"/>
        <w:kinsoku/>
        <w:wordWrap/>
        <w:overflowPunct/>
        <w:topLinePunct w:val="0"/>
        <w:autoSpaceDE/>
        <w:autoSpaceDN/>
        <w:bidi w:val="0"/>
        <w:adjustRightInd/>
        <w:snapToGrid/>
        <w:spacing w:line="620" w:lineRule="exact"/>
        <w:ind w:left="0" w:leftChars="0" w:right="0" w:firstLine="0" w:firstLineChars="0"/>
        <w:jc w:val="center"/>
        <w:textAlignment w:val="auto"/>
        <w:rPr>
          <w:rFonts w:hint="eastAsia"/>
          <w:spacing w:val="3"/>
          <w:w w:val="100"/>
          <w:sz w:val="44"/>
          <w:szCs w:val="44"/>
          <w:lang w:eastAsia="zh-CN"/>
        </w:rPr>
      </w:pPr>
    </w:p>
    <w:p>
      <w:pPr>
        <w:pStyle w:val="3"/>
        <w:keepNext w:val="0"/>
        <w:keepLines w:val="0"/>
        <w:pageBreakBefore w:val="0"/>
        <w:widowControl w:val="0"/>
        <w:kinsoku/>
        <w:wordWrap/>
        <w:overflowPunct/>
        <w:topLinePunct w:val="0"/>
        <w:autoSpaceDE/>
        <w:autoSpaceDN/>
        <w:bidi w:val="0"/>
        <w:adjustRightInd/>
        <w:snapToGrid/>
        <w:spacing w:line="620" w:lineRule="exact"/>
        <w:ind w:left="0" w:leftChars="0" w:right="0" w:firstLine="0" w:firstLineChars="0"/>
        <w:jc w:val="center"/>
        <w:textAlignment w:val="auto"/>
        <w:rPr>
          <w:rFonts w:hint="eastAsia"/>
          <w:spacing w:val="3"/>
          <w:w w:val="100"/>
          <w:sz w:val="44"/>
          <w:szCs w:val="44"/>
          <w:lang w:eastAsia="zh-CN"/>
        </w:rPr>
      </w:pPr>
    </w:p>
    <w:p>
      <w:pPr>
        <w:pStyle w:val="3"/>
        <w:keepNext w:val="0"/>
        <w:keepLines w:val="0"/>
        <w:pageBreakBefore w:val="0"/>
        <w:widowControl w:val="0"/>
        <w:kinsoku/>
        <w:wordWrap/>
        <w:overflowPunct/>
        <w:topLinePunct w:val="0"/>
        <w:autoSpaceDE/>
        <w:autoSpaceDN/>
        <w:bidi w:val="0"/>
        <w:adjustRightInd/>
        <w:snapToGrid/>
        <w:spacing w:line="620" w:lineRule="exact"/>
        <w:ind w:left="0" w:leftChars="0" w:right="0" w:firstLine="0" w:firstLineChars="0"/>
        <w:jc w:val="center"/>
        <w:textAlignment w:val="auto"/>
        <w:rPr>
          <w:rFonts w:hint="eastAsia"/>
          <w:spacing w:val="3"/>
          <w:w w:val="100"/>
          <w:sz w:val="44"/>
          <w:szCs w:val="44"/>
          <w:lang w:eastAsia="zh-CN"/>
        </w:rPr>
      </w:pPr>
    </w:p>
    <w:p>
      <w:pPr>
        <w:pStyle w:val="3"/>
        <w:keepNext w:val="0"/>
        <w:keepLines w:val="0"/>
        <w:pageBreakBefore w:val="0"/>
        <w:widowControl w:val="0"/>
        <w:kinsoku/>
        <w:wordWrap/>
        <w:overflowPunct/>
        <w:topLinePunct w:val="0"/>
        <w:autoSpaceDE/>
        <w:autoSpaceDN/>
        <w:bidi w:val="0"/>
        <w:adjustRightInd/>
        <w:snapToGrid/>
        <w:spacing w:line="620" w:lineRule="exact"/>
        <w:ind w:left="0" w:leftChars="0" w:right="0" w:firstLine="0" w:firstLineChars="0"/>
        <w:jc w:val="center"/>
        <w:textAlignment w:val="auto"/>
        <w:rPr>
          <w:rFonts w:hint="eastAsia"/>
          <w:spacing w:val="3"/>
          <w:w w:val="100"/>
          <w:sz w:val="44"/>
          <w:szCs w:val="44"/>
          <w:lang w:eastAsia="zh-CN"/>
        </w:rPr>
      </w:pPr>
    </w:p>
    <w:p>
      <w:pPr>
        <w:pStyle w:val="3"/>
        <w:keepNext w:val="0"/>
        <w:keepLines w:val="0"/>
        <w:pageBreakBefore w:val="0"/>
        <w:widowControl w:val="0"/>
        <w:kinsoku/>
        <w:wordWrap/>
        <w:overflowPunct/>
        <w:topLinePunct w:val="0"/>
        <w:autoSpaceDE/>
        <w:autoSpaceDN/>
        <w:bidi w:val="0"/>
        <w:adjustRightInd/>
        <w:snapToGrid/>
        <w:spacing w:line="620" w:lineRule="exact"/>
        <w:ind w:left="0" w:leftChars="0" w:right="0" w:firstLine="0" w:firstLineChars="0"/>
        <w:jc w:val="center"/>
        <w:textAlignment w:val="auto"/>
        <w:rPr>
          <w:rFonts w:hint="eastAsia"/>
          <w:spacing w:val="3"/>
          <w:w w:val="100"/>
          <w:sz w:val="44"/>
          <w:szCs w:val="44"/>
          <w:lang w:eastAsia="zh-CN"/>
        </w:rPr>
      </w:pPr>
    </w:p>
    <w:p>
      <w:pPr>
        <w:pStyle w:val="3"/>
        <w:keepNext w:val="0"/>
        <w:keepLines w:val="0"/>
        <w:pageBreakBefore w:val="0"/>
        <w:widowControl w:val="0"/>
        <w:kinsoku/>
        <w:wordWrap/>
        <w:overflowPunct/>
        <w:topLinePunct w:val="0"/>
        <w:autoSpaceDE/>
        <w:autoSpaceDN/>
        <w:bidi w:val="0"/>
        <w:adjustRightInd/>
        <w:snapToGrid/>
        <w:spacing w:line="620" w:lineRule="exact"/>
        <w:ind w:left="0" w:leftChars="0" w:right="0" w:firstLine="0" w:firstLineChars="0"/>
        <w:jc w:val="center"/>
        <w:textAlignment w:val="auto"/>
        <w:rPr>
          <w:rFonts w:hint="eastAsia"/>
          <w:spacing w:val="3"/>
          <w:w w:val="100"/>
          <w:sz w:val="44"/>
          <w:szCs w:val="44"/>
          <w:lang w:eastAsia="zh-CN"/>
        </w:rPr>
      </w:pPr>
    </w:p>
    <w:p>
      <w:pPr>
        <w:pStyle w:val="3"/>
        <w:keepNext w:val="0"/>
        <w:keepLines w:val="0"/>
        <w:pageBreakBefore w:val="0"/>
        <w:widowControl w:val="0"/>
        <w:kinsoku/>
        <w:wordWrap/>
        <w:overflowPunct/>
        <w:topLinePunct w:val="0"/>
        <w:autoSpaceDE/>
        <w:autoSpaceDN/>
        <w:bidi w:val="0"/>
        <w:adjustRightInd/>
        <w:snapToGrid/>
        <w:spacing w:line="620" w:lineRule="exact"/>
        <w:ind w:left="0" w:leftChars="0" w:right="0" w:firstLine="0" w:firstLineChars="0"/>
        <w:jc w:val="center"/>
        <w:textAlignment w:val="auto"/>
        <w:rPr>
          <w:rFonts w:hint="eastAsia"/>
          <w:spacing w:val="3"/>
          <w:w w:val="100"/>
          <w:sz w:val="44"/>
          <w:szCs w:val="44"/>
          <w:lang w:eastAsia="zh-CN"/>
        </w:rPr>
      </w:pPr>
    </w:p>
    <w:p>
      <w:pPr>
        <w:pStyle w:val="3"/>
        <w:keepNext w:val="0"/>
        <w:keepLines w:val="0"/>
        <w:pageBreakBefore w:val="0"/>
        <w:widowControl w:val="0"/>
        <w:kinsoku/>
        <w:wordWrap/>
        <w:overflowPunct/>
        <w:topLinePunct w:val="0"/>
        <w:autoSpaceDE/>
        <w:autoSpaceDN/>
        <w:bidi w:val="0"/>
        <w:adjustRightInd/>
        <w:snapToGrid/>
        <w:spacing w:line="620" w:lineRule="exact"/>
        <w:ind w:left="0" w:leftChars="0" w:right="0" w:firstLine="0" w:firstLineChars="0"/>
        <w:jc w:val="both"/>
        <w:textAlignment w:val="auto"/>
        <w:rPr>
          <w:rFonts w:hint="eastAsia"/>
          <w:spacing w:val="3"/>
          <w:w w:val="100"/>
          <w:sz w:val="44"/>
          <w:szCs w:val="44"/>
          <w:lang w:eastAsia="zh-CN"/>
        </w:rPr>
      </w:pPr>
    </w:p>
    <w:p>
      <w:pPr>
        <w:keepNext w:val="0"/>
        <w:keepLines w:val="0"/>
        <w:pageBreakBefore w:val="0"/>
        <w:pBdr>
          <w:top w:val="single" w:color="auto" w:sz="6" w:space="1"/>
          <w:bottom w:val="single" w:color="auto" w:sz="6" w:space="1"/>
        </w:pBdr>
        <w:kinsoku/>
        <w:wordWrap/>
        <w:overflowPunct/>
        <w:topLinePunct w:val="0"/>
        <w:bidi w:val="0"/>
        <w:snapToGrid/>
        <w:spacing w:line="620" w:lineRule="exact"/>
        <w:textAlignment w:val="auto"/>
        <w:rPr>
          <w:rFonts w:hint="eastAsia"/>
          <w:spacing w:val="3"/>
          <w:w w:val="100"/>
          <w:sz w:val="44"/>
          <w:szCs w:val="44"/>
          <w:lang w:eastAsia="zh-CN"/>
        </w:rPr>
      </w:pPr>
      <w:r>
        <w:rPr>
          <w:rFonts w:ascii="Times New Roman" w:hAnsi="Times New Roman" w:eastAsia="仿宋_GB2312"/>
          <w:sz w:val="28"/>
          <w:szCs w:val="28"/>
        </w:rPr>
        <w:t>淄博文昌湖</w:t>
      </w:r>
      <w:r>
        <w:rPr>
          <w:rFonts w:hint="eastAsia" w:ascii="Times New Roman" w:hAnsi="Times New Roman" w:eastAsia="仿宋_GB2312"/>
          <w:sz w:val="28"/>
          <w:szCs w:val="28"/>
        </w:rPr>
        <w:t>省级</w:t>
      </w:r>
      <w:r>
        <w:rPr>
          <w:rFonts w:ascii="Times New Roman" w:hAnsi="Times New Roman" w:eastAsia="仿宋_GB2312"/>
          <w:sz w:val="28"/>
          <w:szCs w:val="28"/>
        </w:rPr>
        <w:t>旅游度假区</w:t>
      </w:r>
      <w:r>
        <w:rPr>
          <w:rFonts w:hint="eastAsia" w:ascii="Times New Roman" w:hAnsi="Times New Roman" w:eastAsia="仿宋_GB2312"/>
          <w:sz w:val="28"/>
          <w:szCs w:val="28"/>
          <w:lang w:eastAsia="zh-CN"/>
        </w:rPr>
        <w:t>管理委员会</w:t>
      </w:r>
      <w:r>
        <w:rPr>
          <w:rFonts w:ascii="Times New Roman" w:hAnsi="Times New Roman" w:eastAsia="仿宋_GB2312"/>
          <w:sz w:val="28"/>
          <w:szCs w:val="28"/>
        </w:rPr>
        <w:t>财政局</w:t>
      </w:r>
      <w:r>
        <w:rPr>
          <w:rFonts w:hint="default" w:ascii="Times New Roman" w:hAnsi="Times New Roman" w:eastAsia="仿宋_GB2312" w:cs="Times New Roman"/>
          <w:sz w:val="28"/>
          <w:szCs w:val="28"/>
        </w:rPr>
        <w:t xml:space="preserve">   </w:t>
      </w: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w:t>
      </w:r>
      <w:r>
        <w:rPr>
          <w:rFonts w:hint="eastAsia" w:eastAsia="仿宋_GB2312" w:cs="Times New Roman"/>
          <w:sz w:val="28"/>
          <w:szCs w:val="28"/>
          <w:lang w:val="en-US" w:eastAsia="zh-CN"/>
        </w:rPr>
        <w:t>25</w:t>
      </w:r>
      <w:r>
        <w:rPr>
          <w:rFonts w:hint="default" w:ascii="Times New Roman" w:hAnsi="Times New Roman" w:eastAsia="仿宋_GB2312" w:cs="Times New Roman"/>
          <w:sz w:val="28"/>
          <w:szCs w:val="28"/>
        </w:rPr>
        <w:t>年</w:t>
      </w:r>
      <w:r>
        <w:rPr>
          <w:rFonts w:hint="eastAsia" w:eastAsia="仿宋_GB2312" w:cs="Times New Roman"/>
          <w:sz w:val="28"/>
          <w:szCs w:val="28"/>
          <w:lang w:val="en-US" w:eastAsia="zh-CN"/>
        </w:rPr>
        <w:t>6</w:t>
      </w:r>
      <w:r>
        <w:rPr>
          <w:rFonts w:hint="default" w:ascii="Times New Roman" w:hAnsi="Times New Roman" w:eastAsia="仿宋_GB2312" w:cs="Times New Roman"/>
          <w:sz w:val="28"/>
          <w:szCs w:val="28"/>
        </w:rPr>
        <w:t>月</w:t>
      </w:r>
      <w:r>
        <w:rPr>
          <w:rFonts w:hint="eastAsia" w:eastAsia="仿宋_GB2312" w:cs="Times New Roman"/>
          <w:sz w:val="28"/>
          <w:szCs w:val="28"/>
          <w:lang w:val="en-US" w:eastAsia="zh-CN"/>
        </w:rPr>
        <w:t>26</w:t>
      </w:r>
      <w:r>
        <w:rPr>
          <w:rFonts w:hint="default" w:ascii="Times New Roman" w:hAnsi="Times New Roman" w:eastAsia="仿宋_GB2312" w:cs="Times New Roman"/>
          <w:sz w:val="28"/>
          <w:szCs w:val="28"/>
        </w:rPr>
        <w:t>日印发</w:t>
      </w:r>
    </w:p>
    <w:p>
      <w:pPr>
        <w:pStyle w:val="3"/>
        <w:keepNext w:val="0"/>
        <w:keepLines w:val="0"/>
        <w:pageBreakBefore w:val="0"/>
        <w:widowControl w:val="0"/>
        <w:kinsoku/>
        <w:wordWrap/>
        <w:overflowPunct/>
        <w:topLinePunct w:val="0"/>
        <w:autoSpaceDE/>
        <w:autoSpaceDN/>
        <w:bidi w:val="0"/>
        <w:adjustRightInd/>
        <w:snapToGrid/>
        <w:spacing w:line="620" w:lineRule="exact"/>
        <w:ind w:left="0" w:leftChars="0" w:right="0" w:firstLine="0" w:firstLineChars="0"/>
        <w:jc w:val="center"/>
        <w:textAlignment w:val="auto"/>
        <w:rPr>
          <w:spacing w:val="2"/>
          <w:w w:val="100"/>
          <w:sz w:val="40"/>
          <w:szCs w:val="40"/>
        </w:rPr>
      </w:pPr>
      <w:r>
        <w:rPr>
          <w:rFonts w:hint="eastAsia"/>
          <w:spacing w:val="3"/>
          <w:w w:val="100"/>
          <w:sz w:val="40"/>
          <w:szCs w:val="40"/>
          <w:lang w:eastAsia="zh-CN"/>
        </w:rPr>
        <w:t>文昌湖区</w:t>
      </w:r>
      <w:r>
        <w:rPr>
          <w:spacing w:val="3"/>
          <w:w w:val="100"/>
          <w:sz w:val="40"/>
          <w:szCs w:val="40"/>
        </w:rPr>
        <w:t>财政局</w:t>
      </w:r>
      <w:r>
        <w:rPr>
          <w:spacing w:val="1"/>
          <w:w w:val="100"/>
          <w:sz w:val="40"/>
          <w:szCs w:val="40"/>
        </w:rPr>
        <w:t>202</w:t>
      </w:r>
      <w:r>
        <w:rPr>
          <w:rFonts w:hint="eastAsia"/>
          <w:spacing w:val="1"/>
          <w:w w:val="100"/>
          <w:sz w:val="40"/>
          <w:szCs w:val="40"/>
          <w:lang w:val="en-US" w:eastAsia="zh-CN"/>
        </w:rPr>
        <w:t>5</w:t>
      </w:r>
      <w:r>
        <w:rPr>
          <w:spacing w:val="3"/>
          <w:w w:val="100"/>
          <w:sz w:val="40"/>
          <w:szCs w:val="40"/>
        </w:rPr>
        <w:t>年</w:t>
      </w:r>
      <w:r>
        <w:rPr>
          <w:spacing w:val="2"/>
          <w:w w:val="100"/>
          <w:sz w:val="40"/>
          <w:szCs w:val="40"/>
        </w:rPr>
        <w:t>度</w:t>
      </w:r>
      <w:r>
        <w:rPr>
          <w:spacing w:val="5"/>
          <w:w w:val="100"/>
          <w:sz w:val="40"/>
          <w:szCs w:val="40"/>
        </w:rPr>
        <w:t>“</w:t>
      </w:r>
      <w:r>
        <w:rPr>
          <w:spacing w:val="3"/>
          <w:w w:val="100"/>
          <w:sz w:val="40"/>
          <w:szCs w:val="40"/>
        </w:rPr>
        <w:t>双随</w:t>
      </w:r>
      <w:r>
        <w:rPr>
          <w:spacing w:val="2"/>
          <w:w w:val="100"/>
          <w:sz w:val="40"/>
          <w:szCs w:val="40"/>
        </w:rPr>
        <w:t>机</w:t>
      </w:r>
      <w:r>
        <w:rPr>
          <w:spacing w:val="3"/>
          <w:w w:val="100"/>
          <w:sz w:val="40"/>
          <w:szCs w:val="40"/>
        </w:rPr>
        <w:t>、一公</w:t>
      </w:r>
      <w:r>
        <w:rPr>
          <w:spacing w:val="4"/>
          <w:w w:val="100"/>
          <w:sz w:val="40"/>
          <w:szCs w:val="40"/>
        </w:rPr>
        <w:t>开</w:t>
      </w:r>
      <w:r>
        <w:rPr>
          <w:spacing w:val="2"/>
          <w:w w:val="100"/>
          <w:sz w:val="40"/>
          <w:szCs w:val="40"/>
        </w:rPr>
        <w:t>”</w:t>
      </w:r>
    </w:p>
    <w:p>
      <w:pPr>
        <w:pStyle w:val="3"/>
        <w:keepNext w:val="0"/>
        <w:keepLines w:val="0"/>
        <w:pageBreakBefore w:val="0"/>
        <w:widowControl w:val="0"/>
        <w:kinsoku/>
        <w:wordWrap/>
        <w:overflowPunct/>
        <w:topLinePunct w:val="0"/>
        <w:autoSpaceDE/>
        <w:autoSpaceDN/>
        <w:bidi w:val="0"/>
        <w:adjustRightInd/>
        <w:snapToGrid/>
        <w:spacing w:line="620" w:lineRule="exact"/>
        <w:ind w:left="0" w:leftChars="0" w:right="0" w:firstLine="0" w:firstLineChars="0"/>
        <w:jc w:val="center"/>
        <w:textAlignment w:val="auto"/>
        <w:rPr>
          <w:sz w:val="28"/>
          <w:szCs w:val="28"/>
        </w:rPr>
      </w:pPr>
      <w:r>
        <w:rPr>
          <w:spacing w:val="3"/>
          <w:w w:val="100"/>
          <w:sz w:val="40"/>
          <w:szCs w:val="40"/>
        </w:rPr>
        <w:t>抽查工作计</w:t>
      </w:r>
      <w:r>
        <w:rPr>
          <w:w w:val="100"/>
          <w:sz w:val="40"/>
          <w:szCs w:val="40"/>
        </w:rPr>
        <w:t>划</w:t>
      </w:r>
    </w:p>
    <w:tbl>
      <w:tblPr>
        <w:tblStyle w:val="6"/>
        <w:tblpPr w:leftFromText="180" w:rightFromText="180" w:vertAnchor="text" w:horzAnchor="page" w:tblpX="1080" w:tblpY="532"/>
        <w:tblOverlap w:val="never"/>
        <w:tblW w:w="10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795"/>
        <w:gridCol w:w="780"/>
        <w:gridCol w:w="870"/>
        <w:gridCol w:w="870"/>
        <w:gridCol w:w="1470"/>
        <w:gridCol w:w="1095"/>
        <w:gridCol w:w="1425"/>
        <w:gridCol w:w="1200"/>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795" w:type="dxa"/>
            <w:vAlign w:val="center"/>
          </w:tcPr>
          <w:p>
            <w:pPr>
              <w:pStyle w:val="8"/>
              <w:keepNext w:val="0"/>
              <w:keepLines w:val="0"/>
              <w:pageBreakBefore w:val="0"/>
              <w:kinsoku/>
              <w:wordWrap/>
              <w:overflowPunct/>
              <w:topLinePunct w:val="0"/>
              <w:bidi w:val="0"/>
              <w:snapToGrid/>
              <w:spacing w:line="620" w:lineRule="exact"/>
              <w:ind w:left="0" w:leftChars="0" w:firstLine="0" w:firstLineChars="0"/>
              <w:jc w:val="center"/>
              <w:textAlignment w:val="auto"/>
              <w:rPr>
                <w:rFonts w:hint="eastAsia" w:ascii="黑体" w:hAnsi="黑体" w:eastAsia="黑体" w:cs="黑体"/>
                <w:b w:val="0"/>
                <w:bCs w:val="0"/>
                <w:sz w:val="27"/>
                <w:szCs w:val="27"/>
                <w:vertAlign w:val="baseline"/>
                <w:lang w:val="en-US" w:eastAsia="zh-CN"/>
              </w:rPr>
            </w:pPr>
            <w:r>
              <w:rPr>
                <w:rFonts w:hint="eastAsia" w:ascii="黑体" w:hAnsi="黑体" w:eastAsia="黑体" w:cs="黑体"/>
                <w:b w:val="0"/>
                <w:bCs w:val="0"/>
                <w:sz w:val="27"/>
                <w:szCs w:val="27"/>
                <w:vertAlign w:val="baseline"/>
                <w:lang w:val="en-US" w:eastAsia="zh-CN"/>
              </w:rPr>
              <w:t>序号</w:t>
            </w:r>
          </w:p>
        </w:tc>
        <w:tc>
          <w:tcPr>
            <w:tcW w:w="795" w:type="dxa"/>
            <w:vAlign w:val="center"/>
          </w:tcPr>
          <w:p>
            <w:pPr>
              <w:pStyle w:val="8"/>
              <w:keepNext w:val="0"/>
              <w:keepLines w:val="0"/>
              <w:pageBreakBefore w:val="0"/>
              <w:kinsoku/>
              <w:wordWrap/>
              <w:overflowPunct/>
              <w:topLinePunct w:val="0"/>
              <w:bidi w:val="0"/>
              <w:snapToGrid/>
              <w:spacing w:line="620" w:lineRule="exact"/>
              <w:ind w:left="0" w:leftChars="0" w:firstLine="0" w:firstLineChars="0"/>
              <w:jc w:val="center"/>
              <w:textAlignment w:val="auto"/>
              <w:rPr>
                <w:rFonts w:hint="eastAsia" w:ascii="黑体" w:hAnsi="黑体" w:eastAsia="黑体" w:cs="黑体"/>
                <w:b w:val="0"/>
                <w:bCs w:val="0"/>
                <w:sz w:val="27"/>
                <w:szCs w:val="27"/>
                <w:vertAlign w:val="baseline"/>
                <w:lang w:val="en-US" w:eastAsia="zh-CN"/>
              </w:rPr>
            </w:pPr>
            <w:r>
              <w:rPr>
                <w:rFonts w:hint="eastAsia" w:ascii="黑体" w:hAnsi="黑体" w:eastAsia="黑体" w:cs="黑体"/>
                <w:b w:val="0"/>
                <w:bCs w:val="0"/>
                <w:sz w:val="27"/>
                <w:szCs w:val="27"/>
                <w:vertAlign w:val="baseline"/>
                <w:lang w:val="en-US" w:eastAsia="zh-CN"/>
              </w:rPr>
              <w:t>抽查</w:t>
            </w:r>
          </w:p>
          <w:p>
            <w:pPr>
              <w:pStyle w:val="8"/>
              <w:keepNext w:val="0"/>
              <w:keepLines w:val="0"/>
              <w:pageBreakBefore w:val="0"/>
              <w:kinsoku/>
              <w:wordWrap/>
              <w:overflowPunct/>
              <w:topLinePunct w:val="0"/>
              <w:bidi w:val="0"/>
              <w:snapToGrid/>
              <w:spacing w:line="620" w:lineRule="exact"/>
              <w:ind w:left="0" w:leftChars="0" w:firstLine="0" w:firstLineChars="0"/>
              <w:jc w:val="center"/>
              <w:textAlignment w:val="auto"/>
              <w:rPr>
                <w:rFonts w:hint="eastAsia" w:ascii="黑体" w:hAnsi="黑体" w:eastAsia="黑体" w:cs="黑体"/>
                <w:b w:val="0"/>
                <w:bCs w:val="0"/>
                <w:sz w:val="27"/>
                <w:szCs w:val="27"/>
                <w:vertAlign w:val="baseline"/>
                <w:lang w:val="en-US" w:eastAsia="zh-CN"/>
              </w:rPr>
            </w:pPr>
            <w:r>
              <w:rPr>
                <w:rFonts w:hint="eastAsia" w:ascii="黑体" w:hAnsi="黑体" w:eastAsia="黑体" w:cs="黑体"/>
                <w:b w:val="0"/>
                <w:bCs w:val="0"/>
                <w:sz w:val="27"/>
                <w:szCs w:val="27"/>
                <w:vertAlign w:val="baseline"/>
                <w:lang w:val="en-US" w:eastAsia="zh-CN"/>
              </w:rPr>
              <w:t>类别</w:t>
            </w:r>
          </w:p>
        </w:tc>
        <w:tc>
          <w:tcPr>
            <w:tcW w:w="780" w:type="dxa"/>
            <w:vAlign w:val="center"/>
          </w:tcPr>
          <w:p>
            <w:pPr>
              <w:pStyle w:val="8"/>
              <w:keepNext w:val="0"/>
              <w:keepLines w:val="0"/>
              <w:pageBreakBefore w:val="0"/>
              <w:kinsoku/>
              <w:wordWrap/>
              <w:overflowPunct/>
              <w:topLinePunct w:val="0"/>
              <w:bidi w:val="0"/>
              <w:snapToGrid/>
              <w:spacing w:line="620" w:lineRule="exact"/>
              <w:ind w:left="0" w:leftChars="0" w:firstLine="0" w:firstLineChars="0"/>
              <w:jc w:val="center"/>
              <w:textAlignment w:val="auto"/>
              <w:rPr>
                <w:rFonts w:hint="eastAsia" w:ascii="黑体" w:hAnsi="黑体" w:eastAsia="黑体" w:cs="黑体"/>
                <w:b w:val="0"/>
                <w:bCs w:val="0"/>
                <w:sz w:val="27"/>
                <w:szCs w:val="27"/>
                <w:vertAlign w:val="baseline"/>
                <w:lang w:val="en-US" w:eastAsia="zh-CN"/>
              </w:rPr>
            </w:pPr>
            <w:r>
              <w:rPr>
                <w:rFonts w:hint="eastAsia" w:ascii="黑体" w:hAnsi="黑体" w:eastAsia="黑体" w:cs="黑体"/>
                <w:b w:val="0"/>
                <w:bCs w:val="0"/>
                <w:sz w:val="27"/>
                <w:szCs w:val="27"/>
                <w:vertAlign w:val="baseline"/>
                <w:lang w:val="en-US" w:eastAsia="zh-CN"/>
              </w:rPr>
              <w:t>抽查</w:t>
            </w:r>
          </w:p>
          <w:p>
            <w:pPr>
              <w:pStyle w:val="8"/>
              <w:keepNext w:val="0"/>
              <w:keepLines w:val="0"/>
              <w:pageBreakBefore w:val="0"/>
              <w:kinsoku/>
              <w:wordWrap/>
              <w:overflowPunct/>
              <w:topLinePunct w:val="0"/>
              <w:bidi w:val="0"/>
              <w:snapToGrid/>
              <w:spacing w:line="620" w:lineRule="exact"/>
              <w:ind w:left="0" w:leftChars="0" w:firstLine="0" w:firstLineChars="0"/>
              <w:jc w:val="center"/>
              <w:textAlignment w:val="auto"/>
              <w:rPr>
                <w:rFonts w:hint="eastAsia" w:ascii="黑体" w:hAnsi="黑体" w:eastAsia="黑体" w:cs="黑体"/>
                <w:b w:val="0"/>
                <w:bCs w:val="0"/>
                <w:sz w:val="27"/>
                <w:szCs w:val="27"/>
                <w:vertAlign w:val="baseline"/>
                <w:lang w:val="en-US" w:eastAsia="zh-CN"/>
              </w:rPr>
            </w:pPr>
            <w:r>
              <w:rPr>
                <w:rFonts w:hint="eastAsia" w:ascii="黑体" w:hAnsi="黑体" w:eastAsia="黑体" w:cs="黑体"/>
                <w:b w:val="0"/>
                <w:bCs w:val="0"/>
                <w:sz w:val="27"/>
                <w:szCs w:val="27"/>
                <w:vertAlign w:val="baseline"/>
                <w:lang w:val="en-US" w:eastAsia="zh-CN"/>
              </w:rPr>
              <w:t>事项</w:t>
            </w:r>
          </w:p>
        </w:tc>
        <w:tc>
          <w:tcPr>
            <w:tcW w:w="870" w:type="dxa"/>
            <w:vAlign w:val="center"/>
          </w:tcPr>
          <w:p>
            <w:pPr>
              <w:pStyle w:val="8"/>
              <w:keepNext w:val="0"/>
              <w:keepLines w:val="0"/>
              <w:pageBreakBefore w:val="0"/>
              <w:kinsoku/>
              <w:wordWrap/>
              <w:overflowPunct/>
              <w:topLinePunct w:val="0"/>
              <w:bidi w:val="0"/>
              <w:snapToGrid/>
              <w:spacing w:line="620" w:lineRule="exact"/>
              <w:ind w:left="0" w:leftChars="0" w:firstLine="0" w:firstLineChars="0"/>
              <w:jc w:val="center"/>
              <w:textAlignment w:val="auto"/>
              <w:rPr>
                <w:rFonts w:hint="eastAsia" w:ascii="黑体" w:hAnsi="黑体" w:eastAsia="黑体" w:cs="黑体"/>
                <w:b w:val="0"/>
                <w:bCs w:val="0"/>
                <w:sz w:val="27"/>
                <w:szCs w:val="27"/>
                <w:vertAlign w:val="baseline"/>
                <w:lang w:val="en-US" w:eastAsia="zh-CN"/>
              </w:rPr>
            </w:pPr>
            <w:r>
              <w:rPr>
                <w:rFonts w:hint="eastAsia" w:ascii="黑体" w:hAnsi="黑体" w:eastAsia="黑体" w:cs="黑体"/>
                <w:b w:val="0"/>
                <w:bCs w:val="0"/>
                <w:sz w:val="27"/>
                <w:szCs w:val="27"/>
                <w:vertAlign w:val="baseline"/>
                <w:lang w:val="en-US" w:eastAsia="zh-CN"/>
              </w:rPr>
              <w:t>检查</w:t>
            </w:r>
          </w:p>
          <w:p>
            <w:pPr>
              <w:pStyle w:val="8"/>
              <w:keepNext w:val="0"/>
              <w:keepLines w:val="0"/>
              <w:pageBreakBefore w:val="0"/>
              <w:kinsoku/>
              <w:wordWrap/>
              <w:overflowPunct/>
              <w:topLinePunct w:val="0"/>
              <w:bidi w:val="0"/>
              <w:snapToGrid/>
              <w:spacing w:line="620" w:lineRule="exact"/>
              <w:ind w:left="0" w:leftChars="0" w:firstLine="0" w:firstLineChars="0"/>
              <w:jc w:val="center"/>
              <w:textAlignment w:val="auto"/>
              <w:rPr>
                <w:rFonts w:hint="eastAsia" w:ascii="黑体" w:hAnsi="黑体" w:eastAsia="黑体" w:cs="黑体"/>
                <w:b w:val="0"/>
                <w:bCs w:val="0"/>
                <w:sz w:val="27"/>
                <w:szCs w:val="27"/>
                <w:vertAlign w:val="baseline"/>
                <w:lang w:val="en-US" w:eastAsia="zh-CN"/>
              </w:rPr>
            </w:pPr>
            <w:r>
              <w:rPr>
                <w:rFonts w:hint="eastAsia" w:ascii="黑体" w:hAnsi="黑体" w:eastAsia="黑体" w:cs="黑体"/>
                <w:b w:val="0"/>
                <w:bCs w:val="0"/>
                <w:sz w:val="27"/>
                <w:szCs w:val="27"/>
                <w:vertAlign w:val="baseline"/>
                <w:lang w:val="en-US" w:eastAsia="zh-CN"/>
              </w:rPr>
              <w:t>对象</w:t>
            </w:r>
          </w:p>
        </w:tc>
        <w:tc>
          <w:tcPr>
            <w:tcW w:w="870" w:type="dxa"/>
            <w:vAlign w:val="center"/>
          </w:tcPr>
          <w:p>
            <w:pPr>
              <w:pStyle w:val="8"/>
              <w:keepNext w:val="0"/>
              <w:keepLines w:val="0"/>
              <w:pageBreakBefore w:val="0"/>
              <w:kinsoku/>
              <w:wordWrap/>
              <w:overflowPunct/>
              <w:topLinePunct w:val="0"/>
              <w:bidi w:val="0"/>
              <w:snapToGrid/>
              <w:spacing w:line="620" w:lineRule="exact"/>
              <w:ind w:left="0" w:leftChars="0" w:firstLine="0" w:firstLineChars="0"/>
              <w:jc w:val="center"/>
              <w:textAlignment w:val="auto"/>
              <w:rPr>
                <w:rFonts w:hint="eastAsia" w:ascii="黑体" w:hAnsi="黑体" w:eastAsia="黑体" w:cs="黑体"/>
                <w:b w:val="0"/>
                <w:bCs w:val="0"/>
                <w:sz w:val="27"/>
                <w:szCs w:val="27"/>
                <w:vertAlign w:val="baseline"/>
                <w:lang w:val="en-US" w:eastAsia="zh-CN"/>
              </w:rPr>
            </w:pPr>
            <w:r>
              <w:rPr>
                <w:rFonts w:hint="eastAsia" w:ascii="黑体" w:hAnsi="黑体" w:eastAsia="黑体" w:cs="黑体"/>
                <w:b w:val="0"/>
                <w:bCs w:val="0"/>
                <w:sz w:val="27"/>
                <w:szCs w:val="27"/>
                <w:vertAlign w:val="baseline"/>
                <w:lang w:val="en-US" w:eastAsia="zh-CN"/>
              </w:rPr>
              <w:t>事项</w:t>
            </w:r>
          </w:p>
          <w:p>
            <w:pPr>
              <w:pStyle w:val="8"/>
              <w:keepNext w:val="0"/>
              <w:keepLines w:val="0"/>
              <w:pageBreakBefore w:val="0"/>
              <w:kinsoku/>
              <w:wordWrap/>
              <w:overflowPunct/>
              <w:topLinePunct w:val="0"/>
              <w:bidi w:val="0"/>
              <w:snapToGrid/>
              <w:spacing w:line="620" w:lineRule="exact"/>
              <w:ind w:left="0" w:leftChars="0" w:firstLine="0" w:firstLineChars="0"/>
              <w:jc w:val="center"/>
              <w:textAlignment w:val="auto"/>
              <w:rPr>
                <w:rFonts w:hint="eastAsia" w:ascii="黑体" w:hAnsi="黑体" w:eastAsia="黑体" w:cs="黑体"/>
                <w:b w:val="0"/>
                <w:bCs w:val="0"/>
                <w:sz w:val="27"/>
                <w:szCs w:val="27"/>
                <w:vertAlign w:val="baseline"/>
                <w:lang w:val="en-US" w:eastAsia="zh-CN"/>
              </w:rPr>
            </w:pPr>
            <w:r>
              <w:rPr>
                <w:rFonts w:hint="eastAsia" w:ascii="黑体" w:hAnsi="黑体" w:eastAsia="黑体" w:cs="黑体"/>
                <w:b w:val="0"/>
                <w:bCs w:val="0"/>
                <w:sz w:val="27"/>
                <w:szCs w:val="27"/>
                <w:vertAlign w:val="baseline"/>
                <w:lang w:val="en-US" w:eastAsia="zh-CN"/>
              </w:rPr>
              <w:t>类别</w:t>
            </w:r>
          </w:p>
        </w:tc>
        <w:tc>
          <w:tcPr>
            <w:tcW w:w="1470" w:type="dxa"/>
            <w:vAlign w:val="center"/>
          </w:tcPr>
          <w:p>
            <w:pPr>
              <w:pStyle w:val="8"/>
              <w:keepNext w:val="0"/>
              <w:keepLines w:val="0"/>
              <w:pageBreakBefore w:val="0"/>
              <w:kinsoku/>
              <w:wordWrap/>
              <w:overflowPunct/>
              <w:topLinePunct w:val="0"/>
              <w:bidi w:val="0"/>
              <w:snapToGrid/>
              <w:spacing w:line="620" w:lineRule="exact"/>
              <w:ind w:left="0" w:leftChars="0" w:firstLine="0" w:firstLineChars="0"/>
              <w:jc w:val="center"/>
              <w:textAlignment w:val="auto"/>
              <w:rPr>
                <w:rFonts w:hint="eastAsia" w:ascii="黑体" w:hAnsi="黑体" w:eastAsia="黑体" w:cs="黑体"/>
                <w:b w:val="0"/>
                <w:bCs w:val="0"/>
                <w:sz w:val="27"/>
                <w:szCs w:val="27"/>
                <w:vertAlign w:val="baseline"/>
                <w:lang w:val="en-US" w:eastAsia="zh-CN"/>
              </w:rPr>
            </w:pPr>
            <w:r>
              <w:rPr>
                <w:rFonts w:hint="eastAsia" w:ascii="黑体" w:hAnsi="黑体" w:eastAsia="黑体" w:cs="黑体"/>
                <w:b w:val="0"/>
                <w:bCs w:val="0"/>
                <w:sz w:val="27"/>
                <w:szCs w:val="27"/>
                <w:vertAlign w:val="baseline"/>
                <w:lang w:val="en-US" w:eastAsia="zh-CN"/>
              </w:rPr>
              <w:t>抽查比例</w:t>
            </w:r>
          </w:p>
          <w:p>
            <w:pPr>
              <w:pStyle w:val="8"/>
              <w:keepNext w:val="0"/>
              <w:keepLines w:val="0"/>
              <w:pageBreakBefore w:val="0"/>
              <w:kinsoku/>
              <w:wordWrap/>
              <w:overflowPunct/>
              <w:topLinePunct w:val="0"/>
              <w:bidi w:val="0"/>
              <w:snapToGrid/>
              <w:spacing w:line="620" w:lineRule="exact"/>
              <w:ind w:left="0" w:leftChars="0" w:firstLine="0" w:firstLineChars="0"/>
              <w:jc w:val="center"/>
              <w:textAlignment w:val="auto"/>
              <w:rPr>
                <w:rFonts w:hint="eastAsia" w:ascii="黑体" w:hAnsi="黑体" w:eastAsia="黑体" w:cs="黑体"/>
                <w:b w:val="0"/>
                <w:bCs w:val="0"/>
                <w:sz w:val="27"/>
                <w:szCs w:val="27"/>
                <w:vertAlign w:val="baseline"/>
                <w:lang w:val="en-US" w:eastAsia="zh-CN"/>
              </w:rPr>
            </w:pPr>
            <w:r>
              <w:rPr>
                <w:rFonts w:hint="eastAsia" w:ascii="黑体" w:hAnsi="黑体" w:eastAsia="黑体" w:cs="黑体"/>
                <w:b w:val="0"/>
                <w:bCs w:val="0"/>
                <w:sz w:val="27"/>
                <w:szCs w:val="27"/>
                <w:vertAlign w:val="baseline"/>
                <w:lang w:val="en-US" w:eastAsia="zh-CN"/>
              </w:rPr>
              <w:t>及频次</w:t>
            </w:r>
          </w:p>
        </w:tc>
        <w:tc>
          <w:tcPr>
            <w:tcW w:w="1095" w:type="dxa"/>
            <w:vAlign w:val="center"/>
          </w:tcPr>
          <w:p>
            <w:pPr>
              <w:pStyle w:val="8"/>
              <w:keepNext w:val="0"/>
              <w:keepLines w:val="0"/>
              <w:pageBreakBefore w:val="0"/>
              <w:kinsoku/>
              <w:wordWrap/>
              <w:overflowPunct/>
              <w:topLinePunct w:val="0"/>
              <w:bidi w:val="0"/>
              <w:snapToGrid/>
              <w:spacing w:line="620" w:lineRule="exact"/>
              <w:ind w:left="0" w:leftChars="0" w:firstLine="0" w:firstLineChars="0"/>
              <w:jc w:val="center"/>
              <w:textAlignment w:val="auto"/>
              <w:rPr>
                <w:rFonts w:hint="eastAsia" w:ascii="黑体" w:hAnsi="黑体" w:eastAsia="黑体" w:cs="黑体"/>
                <w:b w:val="0"/>
                <w:bCs w:val="0"/>
                <w:sz w:val="27"/>
                <w:szCs w:val="27"/>
                <w:vertAlign w:val="baseline"/>
                <w:lang w:val="en-US" w:eastAsia="zh-CN"/>
              </w:rPr>
            </w:pPr>
            <w:r>
              <w:rPr>
                <w:rFonts w:hint="eastAsia" w:ascii="黑体" w:hAnsi="黑体" w:eastAsia="黑体" w:cs="黑体"/>
                <w:b w:val="0"/>
                <w:bCs w:val="0"/>
                <w:sz w:val="27"/>
                <w:szCs w:val="27"/>
                <w:vertAlign w:val="baseline"/>
                <w:lang w:val="en-US" w:eastAsia="zh-CN"/>
              </w:rPr>
              <w:t>预估抽</w:t>
            </w:r>
          </w:p>
          <w:p>
            <w:pPr>
              <w:pStyle w:val="8"/>
              <w:keepNext w:val="0"/>
              <w:keepLines w:val="0"/>
              <w:pageBreakBefore w:val="0"/>
              <w:kinsoku/>
              <w:wordWrap/>
              <w:overflowPunct/>
              <w:topLinePunct w:val="0"/>
              <w:bidi w:val="0"/>
              <w:snapToGrid/>
              <w:spacing w:line="620" w:lineRule="exact"/>
              <w:ind w:left="0" w:leftChars="0" w:firstLine="0" w:firstLineChars="0"/>
              <w:jc w:val="center"/>
              <w:textAlignment w:val="auto"/>
              <w:rPr>
                <w:rFonts w:hint="eastAsia" w:ascii="黑体" w:hAnsi="黑体" w:eastAsia="黑体" w:cs="黑体"/>
                <w:b w:val="0"/>
                <w:bCs w:val="0"/>
                <w:sz w:val="27"/>
                <w:szCs w:val="27"/>
                <w:vertAlign w:val="baseline"/>
                <w:lang w:val="en-US" w:eastAsia="zh-CN"/>
              </w:rPr>
            </w:pPr>
            <w:r>
              <w:rPr>
                <w:rFonts w:hint="eastAsia" w:ascii="黑体" w:hAnsi="黑体" w:eastAsia="黑体" w:cs="黑体"/>
                <w:b w:val="0"/>
                <w:bCs w:val="0"/>
                <w:sz w:val="27"/>
                <w:szCs w:val="27"/>
                <w:vertAlign w:val="baseline"/>
                <w:lang w:val="en-US" w:eastAsia="zh-CN"/>
              </w:rPr>
              <w:t>查对象</w:t>
            </w:r>
          </w:p>
        </w:tc>
        <w:tc>
          <w:tcPr>
            <w:tcW w:w="1425" w:type="dxa"/>
            <w:vAlign w:val="center"/>
          </w:tcPr>
          <w:p>
            <w:pPr>
              <w:pStyle w:val="8"/>
              <w:keepNext w:val="0"/>
              <w:keepLines w:val="0"/>
              <w:pageBreakBefore w:val="0"/>
              <w:kinsoku/>
              <w:wordWrap/>
              <w:overflowPunct/>
              <w:topLinePunct w:val="0"/>
              <w:bidi w:val="0"/>
              <w:snapToGrid/>
              <w:spacing w:line="620" w:lineRule="exact"/>
              <w:ind w:left="0" w:leftChars="0" w:firstLine="0" w:firstLineChars="0"/>
              <w:jc w:val="center"/>
              <w:textAlignment w:val="auto"/>
              <w:rPr>
                <w:rFonts w:hint="eastAsia" w:ascii="黑体" w:hAnsi="黑体" w:eastAsia="黑体" w:cs="黑体"/>
                <w:b w:val="0"/>
                <w:bCs w:val="0"/>
                <w:sz w:val="27"/>
                <w:szCs w:val="27"/>
                <w:vertAlign w:val="baseline"/>
                <w:lang w:val="en-US" w:eastAsia="zh-CN"/>
              </w:rPr>
            </w:pPr>
            <w:r>
              <w:rPr>
                <w:rFonts w:hint="eastAsia" w:ascii="黑体" w:hAnsi="黑体" w:eastAsia="黑体" w:cs="黑体"/>
                <w:b w:val="0"/>
                <w:bCs w:val="0"/>
                <w:sz w:val="27"/>
                <w:szCs w:val="27"/>
                <w:vertAlign w:val="baseline"/>
                <w:lang w:val="en-US" w:eastAsia="zh-CN"/>
              </w:rPr>
              <w:t>预估抽查对象风险等级</w:t>
            </w:r>
          </w:p>
        </w:tc>
        <w:tc>
          <w:tcPr>
            <w:tcW w:w="1200" w:type="dxa"/>
            <w:vAlign w:val="center"/>
          </w:tcPr>
          <w:p>
            <w:pPr>
              <w:pStyle w:val="8"/>
              <w:keepNext w:val="0"/>
              <w:keepLines w:val="0"/>
              <w:pageBreakBefore w:val="0"/>
              <w:kinsoku/>
              <w:wordWrap/>
              <w:overflowPunct/>
              <w:topLinePunct w:val="0"/>
              <w:bidi w:val="0"/>
              <w:snapToGrid/>
              <w:spacing w:line="620" w:lineRule="exact"/>
              <w:ind w:left="0" w:leftChars="0" w:firstLine="0" w:firstLineChars="0"/>
              <w:jc w:val="center"/>
              <w:textAlignment w:val="auto"/>
              <w:rPr>
                <w:rFonts w:hint="eastAsia" w:ascii="黑体" w:hAnsi="黑体" w:eastAsia="黑体" w:cs="黑体"/>
                <w:b w:val="0"/>
                <w:bCs w:val="0"/>
                <w:sz w:val="27"/>
                <w:szCs w:val="27"/>
                <w:vertAlign w:val="baseline"/>
                <w:lang w:val="en-US" w:eastAsia="zh-CN"/>
              </w:rPr>
            </w:pPr>
            <w:r>
              <w:rPr>
                <w:rFonts w:hint="eastAsia" w:ascii="黑体" w:hAnsi="黑体" w:eastAsia="黑体" w:cs="黑体"/>
                <w:b w:val="0"/>
                <w:bCs w:val="0"/>
                <w:sz w:val="27"/>
                <w:szCs w:val="27"/>
                <w:vertAlign w:val="baseline"/>
                <w:lang w:val="en-US" w:eastAsia="zh-CN"/>
              </w:rPr>
              <w:t>检查</w:t>
            </w:r>
          </w:p>
          <w:p>
            <w:pPr>
              <w:pStyle w:val="8"/>
              <w:keepNext w:val="0"/>
              <w:keepLines w:val="0"/>
              <w:pageBreakBefore w:val="0"/>
              <w:kinsoku/>
              <w:wordWrap/>
              <w:overflowPunct/>
              <w:topLinePunct w:val="0"/>
              <w:bidi w:val="0"/>
              <w:snapToGrid/>
              <w:spacing w:line="620" w:lineRule="exact"/>
              <w:ind w:left="0" w:leftChars="0" w:firstLine="0" w:firstLineChars="0"/>
              <w:jc w:val="center"/>
              <w:textAlignment w:val="auto"/>
              <w:rPr>
                <w:rFonts w:hint="eastAsia" w:ascii="黑体" w:hAnsi="黑体" w:eastAsia="黑体" w:cs="黑体"/>
                <w:b w:val="0"/>
                <w:bCs w:val="0"/>
                <w:sz w:val="27"/>
                <w:szCs w:val="27"/>
                <w:vertAlign w:val="baseline"/>
                <w:lang w:val="en-US" w:eastAsia="zh-CN"/>
              </w:rPr>
            </w:pPr>
            <w:r>
              <w:rPr>
                <w:rFonts w:hint="eastAsia" w:ascii="黑体" w:hAnsi="黑体" w:eastAsia="黑体" w:cs="黑体"/>
                <w:b w:val="0"/>
                <w:bCs w:val="0"/>
                <w:sz w:val="27"/>
                <w:szCs w:val="27"/>
                <w:vertAlign w:val="baseline"/>
                <w:lang w:val="en-US" w:eastAsia="zh-CN"/>
              </w:rPr>
              <w:t>时间</w:t>
            </w:r>
          </w:p>
        </w:tc>
        <w:tc>
          <w:tcPr>
            <w:tcW w:w="1110" w:type="dxa"/>
            <w:vAlign w:val="center"/>
          </w:tcPr>
          <w:p>
            <w:pPr>
              <w:pStyle w:val="8"/>
              <w:keepNext w:val="0"/>
              <w:keepLines w:val="0"/>
              <w:pageBreakBefore w:val="0"/>
              <w:kinsoku/>
              <w:wordWrap/>
              <w:overflowPunct/>
              <w:topLinePunct w:val="0"/>
              <w:bidi w:val="0"/>
              <w:snapToGrid/>
              <w:spacing w:line="620" w:lineRule="exact"/>
              <w:ind w:left="0" w:leftChars="0" w:firstLine="0" w:firstLineChars="0"/>
              <w:jc w:val="center"/>
              <w:textAlignment w:val="auto"/>
              <w:rPr>
                <w:rFonts w:hint="eastAsia" w:ascii="黑体" w:hAnsi="黑体" w:eastAsia="黑体" w:cs="黑体"/>
                <w:b w:val="0"/>
                <w:bCs w:val="0"/>
                <w:sz w:val="27"/>
                <w:szCs w:val="27"/>
                <w:vertAlign w:val="baseline"/>
                <w:lang w:val="en-US" w:eastAsia="zh-CN"/>
              </w:rPr>
            </w:pPr>
            <w:r>
              <w:rPr>
                <w:rFonts w:hint="eastAsia" w:ascii="黑体" w:hAnsi="黑体" w:eastAsia="黑体" w:cs="黑体"/>
                <w:b w:val="0"/>
                <w:bCs w:val="0"/>
                <w:sz w:val="27"/>
                <w:szCs w:val="27"/>
                <w:vertAlign w:val="baseline"/>
                <w:lang w:val="en-US" w:eastAsia="zh-CN"/>
              </w:rPr>
              <w:t>检查</w:t>
            </w:r>
          </w:p>
          <w:p>
            <w:pPr>
              <w:pStyle w:val="8"/>
              <w:keepNext w:val="0"/>
              <w:keepLines w:val="0"/>
              <w:pageBreakBefore w:val="0"/>
              <w:kinsoku/>
              <w:wordWrap/>
              <w:overflowPunct/>
              <w:topLinePunct w:val="0"/>
              <w:bidi w:val="0"/>
              <w:snapToGrid/>
              <w:spacing w:line="620" w:lineRule="exact"/>
              <w:ind w:left="0" w:leftChars="0" w:firstLine="0" w:firstLineChars="0"/>
              <w:jc w:val="center"/>
              <w:textAlignment w:val="auto"/>
              <w:rPr>
                <w:rFonts w:hint="eastAsia" w:ascii="黑体" w:hAnsi="黑体" w:eastAsia="黑体" w:cs="黑体"/>
                <w:b w:val="0"/>
                <w:bCs w:val="0"/>
                <w:sz w:val="27"/>
                <w:szCs w:val="27"/>
                <w:vertAlign w:val="baseline"/>
                <w:lang w:val="en-US" w:eastAsia="zh-CN"/>
              </w:rPr>
            </w:pPr>
            <w:r>
              <w:rPr>
                <w:rFonts w:hint="eastAsia" w:ascii="黑体" w:hAnsi="黑体" w:eastAsia="黑体" w:cs="黑体"/>
                <w:b w:val="0"/>
                <w:bCs w:val="0"/>
                <w:sz w:val="27"/>
                <w:szCs w:val="27"/>
                <w:vertAlign w:val="baseline"/>
                <w:lang w:val="en-US" w:eastAsia="zh-CN"/>
              </w:rPr>
              <w:t>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795" w:type="dxa"/>
            <w:vAlign w:val="center"/>
          </w:tcPr>
          <w:p>
            <w:pPr>
              <w:pStyle w:val="8"/>
              <w:keepNext w:val="0"/>
              <w:keepLines w:val="0"/>
              <w:pageBreakBefore w:val="0"/>
              <w:kinsoku/>
              <w:wordWrap/>
              <w:overflowPunct/>
              <w:topLinePunct w:val="0"/>
              <w:bidi w:val="0"/>
              <w:snapToGrid/>
              <w:spacing w:line="620" w:lineRule="exact"/>
              <w:ind w:left="0" w:leftChars="0" w:firstLine="0" w:firstLineChars="0"/>
              <w:jc w:val="center"/>
              <w:textAlignment w:val="auto"/>
              <w:rPr>
                <w:rFonts w:hint="default" w:eastAsia="仿宋_GB2312" w:cs="Times New Roman"/>
                <w:sz w:val="24"/>
                <w:szCs w:val="24"/>
                <w:vertAlign w:val="baseline"/>
                <w:lang w:val="en-US" w:eastAsia="zh-CN"/>
              </w:rPr>
            </w:pPr>
            <w:r>
              <w:rPr>
                <w:rFonts w:hint="eastAsia" w:eastAsia="仿宋_GB2312" w:cs="Times New Roman"/>
                <w:sz w:val="24"/>
                <w:szCs w:val="24"/>
                <w:vertAlign w:val="baseline"/>
                <w:lang w:val="en-US" w:eastAsia="zh-CN"/>
              </w:rPr>
              <w:t>1</w:t>
            </w:r>
          </w:p>
        </w:tc>
        <w:tc>
          <w:tcPr>
            <w:tcW w:w="795" w:type="dxa"/>
            <w:vAlign w:val="center"/>
          </w:tcPr>
          <w:p>
            <w:pPr>
              <w:pStyle w:val="8"/>
              <w:keepNext w:val="0"/>
              <w:keepLines w:val="0"/>
              <w:pageBreakBefore w:val="0"/>
              <w:kinsoku/>
              <w:wordWrap/>
              <w:overflowPunct/>
              <w:topLinePunct w:val="0"/>
              <w:bidi w:val="0"/>
              <w:snapToGrid/>
              <w:spacing w:line="620" w:lineRule="exact"/>
              <w:ind w:left="0" w:leftChars="0" w:firstLine="0" w:firstLineChars="0"/>
              <w:jc w:val="center"/>
              <w:textAlignment w:val="auto"/>
              <w:rPr>
                <w:rFonts w:hint="default" w:eastAsia="仿宋_GB2312" w:cs="Times New Roman"/>
                <w:sz w:val="24"/>
                <w:szCs w:val="24"/>
                <w:vertAlign w:val="baseline"/>
                <w:lang w:val="en-US" w:eastAsia="zh-CN"/>
              </w:rPr>
            </w:pPr>
            <w:r>
              <w:rPr>
                <w:rFonts w:hint="eastAsia" w:ascii="新宋体" w:hAnsi="新宋体" w:eastAsia="新宋体" w:cs="新宋体"/>
                <w:spacing w:val="2"/>
                <w:w w:val="95"/>
                <w:sz w:val="24"/>
                <w:szCs w:val="24"/>
                <w:lang w:val="en-US" w:eastAsia="zh-CN"/>
              </w:rPr>
              <w:t>财会监督</w:t>
            </w:r>
          </w:p>
        </w:tc>
        <w:tc>
          <w:tcPr>
            <w:tcW w:w="780" w:type="dxa"/>
            <w:vAlign w:val="center"/>
          </w:tcPr>
          <w:p>
            <w:pPr>
              <w:pStyle w:val="8"/>
              <w:keepNext w:val="0"/>
              <w:keepLines w:val="0"/>
              <w:pageBreakBefore w:val="0"/>
              <w:kinsoku/>
              <w:wordWrap/>
              <w:overflowPunct/>
              <w:topLinePunct w:val="0"/>
              <w:bidi w:val="0"/>
              <w:snapToGrid/>
              <w:spacing w:line="620" w:lineRule="exact"/>
              <w:ind w:left="0" w:leftChars="0" w:firstLine="0" w:firstLineChars="0"/>
              <w:jc w:val="center"/>
              <w:textAlignment w:val="auto"/>
              <w:rPr>
                <w:rFonts w:hint="default" w:eastAsia="仿宋_GB2312" w:cs="Times New Roman"/>
                <w:sz w:val="24"/>
                <w:szCs w:val="24"/>
                <w:vertAlign w:val="baseline"/>
                <w:lang w:val="en-US" w:eastAsia="zh-CN"/>
              </w:rPr>
            </w:pPr>
            <w:r>
              <w:rPr>
                <w:rFonts w:hint="eastAsia" w:eastAsia="仿宋_GB2312" w:cs="Times New Roman"/>
                <w:sz w:val="24"/>
                <w:szCs w:val="24"/>
                <w:vertAlign w:val="baseline"/>
                <w:lang w:val="en-US" w:eastAsia="zh-CN"/>
              </w:rPr>
              <w:t>会计信息质量检查</w:t>
            </w:r>
          </w:p>
        </w:tc>
        <w:tc>
          <w:tcPr>
            <w:tcW w:w="870" w:type="dxa"/>
            <w:vAlign w:val="center"/>
          </w:tcPr>
          <w:p>
            <w:pPr>
              <w:pStyle w:val="8"/>
              <w:keepNext w:val="0"/>
              <w:keepLines w:val="0"/>
              <w:pageBreakBefore w:val="0"/>
              <w:kinsoku/>
              <w:wordWrap/>
              <w:overflowPunct/>
              <w:topLinePunct w:val="0"/>
              <w:bidi w:val="0"/>
              <w:snapToGrid/>
              <w:spacing w:line="620" w:lineRule="exact"/>
              <w:ind w:left="0" w:leftChars="0" w:firstLine="0" w:firstLineChars="0"/>
              <w:jc w:val="center"/>
              <w:textAlignment w:val="auto"/>
              <w:rPr>
                <w:rFonts w:hint="default" w:eastAsia="仿宋_GB2312" w:cs="Times New Roman"/>
                <w:sz w:val="24"/>
                <w:szCs w:val="24"/>
                <w:vertAlign w:val="baseline"/>
                <w:lang w:val="en-US" w:eastAsia="zh-CN"/>
              </w:rPr>
            </w:pPr>
            <w:r>
              <w:rPr>
                <w:rFonts w:hint="eastAsia" w:ascii="新宋体" w:hAnsi="新宋体" w:eastAsia="新宋体" w:cs="新宋体"/>
                <w:spacing w:val="2"/>
                <w:w w:val="95"/>
                <w:sz w:val="24"/>
                <w:szCs w:val="24"/>
                <w:lang w:val="en-US" w:eastAsia="zh-CN"/>
              </w:rPr>
              <w:t>区行政事业单位</w:t>
            </w:r>
          </w:p>
        </w:tc>
        <w:tc>
          <w:tcPr>
            <w:tcW w:w="870" w:type="dxa"/>
            <w:vAlign w:val="center"/>
          </w:tcPr>
          <w:p>
            <w:pPr>
              <w:pStyle w:val="8"/>
              <w:keepNext w:val="0"/>
              <w:keepLines w:val="0"/>
              <w:pageBreakBefore w:val="0"/>
              <w:kinsoku/>
              <w:wordWrap/>
              <w:overflowPunct/>
              <w:topLinePunct w:val="0"/>
              <w:bidi w:val="0"/>
              <w:snapToGrid/>
              <w:spacing w:line="620" w:lineRule="exact"/>
              <w:ind w:left="0" w:leftChars="0" w:firstLine="0" w:firstLineChars="0"/>
              <w:jc w:val="center"/>
              <w:textAlignment w:val="auto"/>
              <w:rPr>
                <w:rFonts w:hint="default" w:eastAsia="仿宋_GB2312" w:cs="Times New Roman"/>
                <w:sz w:val="24"/>
                <w:szCs w:val="24"/>
                <w:vertAlign w:val="baseline"/>
                <w:lang w:val="en-US" w:eastAsia="zh-CN"/>
              </w:rPr>
            </w:pPr>
            <w:r>
              <w:rPr>
                <w:rFonts w:hint="eastAsia" w:ascii="新宋体" w:hAnsi="新宋体" w:eastAsia="新宋体" w:cs="新宋体"/>
                <w:spacing w:val="2"/>
                <w:w w:val="95"/>
                <w:sz w:val="24"/>
                <w:szCs w:val="24"/>
                <w:lang w:val="en-US" w:eastAsia="zh-CN"/>
              </w:rPr>
              <w:t>一般检查事项</w:t>
            </w:r>
          </w:p>
        </w:tc>
        <w:tc>
          <w:tcPr>
            <w:tcW w:w="1470" w:type="dxa"/>
            <w:vAlign w:val="center"/>
          </w:tcPr>
          <w:p>
            <w:pPr>
              <w:pStyle w:val="9"/>
              <w:keepNext w:val="0"/>
              <w:keepLines w:val="0"/>
              <w:pageBreakBefore w:val="0"/>
              <w:kinsoku/>
              <w:wordWrap/>
              <w:overflowPunct/>
              <w:topLinePunct w:val="0"/>
              <w:bidi w:val="0"/>
              <w:snapToGrid/>
              <w:spacing w:line="620" w:lineRule="exact"/>
              <w:jc w:val="center"/>
              <w:textAlignment w:val="auto"/>
              <w:rPr>
                <w:rFonts w:hint="eastAsia" w:ascii="新宋体" w:hAnsi="新宋体" w:eastAsia="新宋体" w:cs="新宋体"/>
                <w:spacing w:val="2"/>
                <w:w w:val="95"/>
                <w:kern w:val="2"/>
                <w:sz w:val="24"/>
                <w:szCs w:val="24"/>
                <w:lang w:val="en-US" w:eastAsia="zh-CN" w:bidi="ar-SA"/>
              </w:rPr>
            </w:pPr>
          </w:p>
          <w:p>
            <w:pPr>
              <w:pStyle w:val="9"/>
              <w:keepNext w:val="0"/>
              <w:keepLines w:val="0"/>
              <w:pageBreakBefore w:val="0"/>
              <w:kinsoku/>
              <w:wordWrap/>
              <w:overflowPunct/>
              <w:topLinePunct w:val="0"/>
              <w:bidi w:val="0"/>
              <w:snapToGrid/>
              <w:spacing w:line="620" w:lineRule="exact"/>
              <w:jc w:val="center"/>
              <w:textAlignment w:val="auto"/>
              <w:rPr>
                <w:rFonts w:hint="eastAsia" w:ascii="新宋体" w:hAnsi="新宋体" w:eastAsia="新宋体" w:cs="新宋体"/>
                <w:spacing w:val="2"/>
                <w:w w:val="95"/>
                <w:kern w:val="2"/>
                <w:sz w:val="24"/>
                <w:szCs w:val="24"/>
                <w:lang w:val="en-US" w:eastAsia="zh-CN" w:bidi="ar-SA"/>
              </w:rPr>
            </w:pPr>
          </w:p>
          <w:p>
            <w:pPr>
              <w:pStyle w:val="9"/>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新宋体" w:hAnsi="新宋体" w:eastAsia="新宋体" w:cs="新宋体"/>
                <w:spacing w:val="2"/>
                <w:w w:val="95"/>
                <w:kern w:val="2"/>
                <w:sz w:val="24"/>
                <w:szCs w:val="24"/>
                <w:lang w:val="en-US" w:eastAsia="zh-CN" w:bidi="ar-SA"/>
              </w:rPr>
            </w:pPr>
            <w:r>
              <w:rPr>
                <w:rFonts w:hint="eastAsia" w:ascii="新宋体" w:hAnsi="新宋体" w:eastAsia="新宋体" w:cs="新宋体"/>
                <w:spacing w:val="2"/>
                <w:w w:val="95"/>
                <w:kern w:val="2"/>
                <w:sz w:val="24"/>
                <w:szCs w:val="24"/>
                <w:lang w:val="en-US" w:eastAsia="zh-CN" w:bidi="ar-SA"/>
              </w:rPr>
              <w:t>抽查比例不低于1%，抽查1次</w:t>
            </w:r>
          </w:p>
          <w:p>
            <w:pPr>
              <w:pStyle w:val="8"/>
              <w:keepNext w:val="0"/>
              <w:keepLines w:val="0"/>
              <w:pageBreakBefore w:val="0"/>
              <w:kinsoku/>
              <w:wordWrap/>
              <w:overflowPunct/>
              <w:topLinePunct w:val="0"/>
              <w:bidi w:val="0"/>
              <w:snapToGrid/>
              <w:spacing w:line="620" w:lineRule="exact"/>
              <w:jc w:val="center"/>
              <w:textAlignment w:val="auto"/>
              <w:rPr>
                <w:rFonts w:hint="default" w:eastAsia="仿宋_GB2312" w:cs="Times New Roman"/>
                <w:sz w:val="24"/>
                <w:szCs w:val="24"/>
                <w:vertAlign w:val="baseline"/>
                <w:lang w:val="en-US" w:eastAsia="zh-CN"/>
              </w:rPr>
            </w:pPr>
          </w:p>
        </w:tc>
        <w:tc>
          <w:tcPr>
            <w:tcW w:w="1095" w:type="dxa"/>
            <w:vAlign w:val="center"/>
          </w:tcPr>
          <w:p>
            <w:pPr>
              <w:pStyle w:val="8"/>
              <w:keepNext w:val="0"/>
              <w:keepLines w:val="0"/>
              <w:pageBreakBefore w:val="0"/>
              <w:kinsoku/>
              <w:wordWrap/>
              <w:overflowPunct/>
              <w:topLinePunct w:val="0"/>
              <w:bidi w:val="0"/>
              <w:snapToGrid/>
              <w:spacing w:line="620" w:lineRule="exact"/>
              <w:ind w:left="0" w:leftChars="0" w:firstLine="0" w:firstLineChars="0"/>
              <w:jc w:val="center"/>
              <w:textAlignment w:val="auto"/>
              <w:rPr>
                <w:rFonts w:hint="default" w:eastAsia="仿宋_GB2312" w:cs="Times New Roman"/>
                <w:sz w:val="24"/>
                <w:szCs w:val="24"/>
                <w:vertAlign w:val="baseline"/>
                <w:lang w:val="en-US" w:eastAsia="zh-CN"/>
              </w:rPr>
            </w:pPr>
            <w:r>
              <w:rPr>
                <w:rFonts w:hint="eastAsia" w:ascii="新宋体" w:hAnsi="新宋体" w:eastAsia="新宋体" w:cs="新宋体"/>
                <w:spacing w:val="2"/>
                <w:w w:val="95"/>
                <w:sz w:val="24"/>
                <w:szCs w:val="24"/>
                <w:lang w:val="en-US" w:eastAsia="zh-CN"/>
              </w:rPr>
              <w:t>2</w:t>
            </w:r>
          </w:p>
        </w:tc>
        <w:tc>
          <w:tcPr>
            <w:tcW w:w="1425" w:type="dxa"/>
            <w:vAlign w:val="center"/>
          </w:tcPr>
          <w:p>
            <w:pPr>
              <w:pStyle w:val="8"/>
              <w:keepNext w:val="0"/>
              <w:keepLines w:val="0"/>
              <w:pageBreakBefore w:val="0"/>
              <w:kinsoku/>
              <w:wordWrap/>
              <w:overflowPunct/>
              <w:topLinePunct w:val="0"/>
              <w:bidi w:val="0"/>
              <w:snapToGrid/>
              <w:spacing w:line="620" w:lineRule="exact"/>
              <w:ind w:left="0" w:leftChars="0" w:firstLine="0" w:firstLineChars="0"/>
              <w:jc w:val="center"/>
              <w:textAlignment w:val="auto"/>
              <w:rPr>
                <w:rFonts w:hint="default" w:eastAsia="仿宋_GB2312" w:cs="Times New Roman"/>
                <w:sz w:val="24"/>
                <w:szCs w:val="24"/>
                <w:vertAlign w:val="baseline"/>
                <w:lang w:val="en-US" w:eastAsia="zh-CN"/>
              </w:rPr>
            </w:pPr>
            <w:r>
              <w:rPr>
                <w:rFonts w:hint="eastAsia" w:ascii="新宋体" w:hAnsi="新宋体" w:eastAsia="新宋体" w:cs="新宋体"/>
                <w:spacing w:val="2"/>
                <w:w w:val="95"/>
                <w:sz w:val="24"/>
                <w:szCs w:val="24"/>
                <w:lang w:val="en-US" w:eastAsia="zh-CN"/>
              </w:rPr>
              <w:t>中低风险</w:t>
            </w:r>
          </w:p>
        </w:tc>
        <w:tc>
          <w:tcPr>
            <w:tcW w:w="1200" w:type="dxa"/>
            <w:vAlign w:val="center"/>
          </w:tcPr>
          <w:p>
            <w:pPr>
              <w:pStyle w:val="8"/>
              <w:keepNext w:val="0"/>
              <w:keepLines w:val="0"/>
              <w:pageBreakBefore w:val="0"/>
              <w:kinsoku/>
              <w:wordWrap/>
              <w:overflowPunct/>
              <w:topLinePunct w:val="0"/>
              <w:bidi w:val="0"/>
              <w:snapToGrid/>
              <w:spacing w:line="620" w:lineRule="exact"/>
              <w:ind w:left="0" w:leftChars="0" w:firstLine="0" w:firstLineChars="0"/>
              <w:jc w:val="center"/>
              <w:textAlignment w:val="auto"/>
              <w:rPr>
                <w:rFonts w:hint="default" w:eastAsia="仿宋_GB2312" w:cs="Times New Roman"/>
                <w:sz w:val="24"/>
                <w:szCs w:val="24"/>
                <w:vertAlign w:val="baseline"/>
                <w:lang w:val="en-US" w:eastAsia="zh-CN"/>
              </w:rPr>
            </w:pPr>
            <w:r>
              <w:rPr>
                <w:rFonts w:hint="eastAsia" w:ascii="新宋体" w:hAnsi="新宋体" w:eastAsia="新宋体" w:cs="新宋体"/>
                <w:spacing w:val="2"/>
                <w:w w:val="95"/>
                <w:sz w:val="24"/>
                <w:szCs w:val="24"/>
                <w:lang w:val="en-US" w:eastAsia="zh-CN"/>
              </w:rPr>
              <w:t>6月--9月</w:t>
            </w:r>
          </w:p>
        </w:tc>
        <w:tc>
          <w:tcPr>
            <w:tcW w:w="1110" w:type="dxa"/>
            <w:vAlign w:val="center"/>
          </w:tcPr>
          <w:p>
            <w:pPr>
              <w:pStyle w:val="8"/>
              <w:keepNext w:val="0"/>
              <w:keepLines w:val="0"/>
              <w:pageBreakBefore w:val="0"/>
              <w:kinsoku/>
              <w:wordWrap/>
              <w:overflowPunct/>
              <w:topLinePunct w:val="0"/>
              <w:bidi w:val="0"/>
              <w:snapToGrid/>
              <w:spacing w:line="620" w:lineRule="exact"/>
              <w:ind w:left="0" w:leftChars="0" w:firstLine="0" w:firstLineChars="0"/>
              <w:jc w:val="center"/>
              <w:textAlignment w:val="auto"/>
              <w:rPr>
                <w:rFonts w:hint="default" w:eastAsia="仿宋_GB2312" w:cs="Times New Roman"/>
                <w:sz w:val="24"/>
                <w:szCs w:val="24"/>
                <w:vertAlign w:val="baseline"/>
                <w:lang w:val="en-US" w:eastAsia="zh-CN"/>
              </w:rPr>
            </w:pPr>
            <w:r>
              <w:rPr>
                <w:rFonts w:hint="eastAsia" w:ascii="新宋体" w:hAnsi="新宋体" w:eastAsia="新宋体" w:cs="新宋体"/>
                <w:spacing w:val="2"/>
                <w:w w:val="95"/>
                <w:sz w:val="24"/>
                <w:szCs w:val="24"/>
                <w:lang w:val="en-US" w:eastAsia="zh-CN"/>
              </w:rPr>
              <w:t>区财政部门</w:t>
            </w:r>
          </w:p>
        </w:tc>
      </w:tr>
    </w:tbl>
    <w:p>
      <w:pPr>
        <w:keepNext w:val="0"/>
        <w:keepLines w:val="0"/>
        <w:pageBreakBefore w:val="0"/>
        <w:kinsoku/>
        <w:wordWrap/>
        <w:overflowPunct/>
        <w:topLinePunct w:val="0"/>
        <w:bidi w:val="0"/>
        <w:snapToGrid/>
        <w:spacing w:before="2" w:line="620" w:lineRule="exact"/>
        <w:textAlignment w:val="auto"/>
        <w:rPr>
          <w:sz w:val="15"/>
          <w:szCs w:val="15"/>
        </w:rPr>
      </w:pPr>
    </w:p>
    <w:p>
      <w:pPr>
        <w:keepNext w:val="0"/>
        <w:keepLines w:val="0"/>
        <w:pageBreakBefore w:val="0"/>
        <w:kinsoku/>
        <w:wordWrap/>
        <w:overflowPunct/>
        <w:topLinePunct w:val="0"/>
        <w:bidi w:val="0"/>
        <w:snapToGrid/>
        <w:spacing w:line="620" w:lineRule="exact"/>
        <w:textAlignment w:val="auto"/>
        <w:rPr>
          <w:sz w:val="20"/>
          <w:szCs w:val="20"/>
        </w:rPr>
      </w:pPr>
    </w:p>
    <w:p>
      <w:pPr>
        <w:keepNext w:val="0"/>
        <w:keepLines w:val="0"/>
        <w:pageBreakBefore w:val="0"/>
        <w:kinsoku/>
        <w:wordWrap/>
        <w:overflowPunct/>
        <w:topLinePunct w:val="0"/>
        <w:bidi w:val="0"/>
        <w:snapToGrid/>
        <w:spacing w:line="620" w:lineRule="exact"/>
        <w:textAlignment w:val="auto"/>
        <w:rPr>
          <w:rFonts w:hint="default" w:ascii="Times New Roman" w:hAnsi="Times New Roman" w:eastAsia="仿宋_GB2312" w:cs="Times New Roman"/>
          <w:sz w:val="32"/>
          <w:szCs w:val="32"/>
          <w:lang w:val="en-US" w:eastAsia="en-US" w:bidi="en-US"/>
        </w:rPr>
      </w:pPr>
    </w:p>
    <w:p>
      <w:pPr>
        <w:pStyle w:val="8"/>
        <w:keepNext w:val="0"/>
        <w:keepLines w:val="0"/>
        <w:pageBreakBefore w:val="0"/>
        <w:kinsoku/>
        <w:wordWrap/>
        <w:overflowPunct/>
        <w:topLinePunct w:val="0"/>
        <w:bidi w:val="0"/>
        <w:snapToGrid/>
        <w:spacing w:line="620" w:lineRule="exact"/>
        <w:textAlignment w:val="auto"/>
        <w:rPr>
          <w:rFonts w:hint="default" w:ascii="Times New Roman" w:hAnsi="Times New Roman" w:eastAsia="仿宋_GB2312" w:cs="Times New Roman"/>
          <w:sz w:val="32"/>
          <w:szCs w:val="32"/>
          <w:lang w:val="en-US" w:eastAsia="en-US" w:bidi="en-US"/>
        </w:rPr>
      </w:pPr>
    </w:p>
    <w:p>
      <w:pPr>
        <w:pStyle w:val="8"/>
        <w:keepNext w:val="0"/>
        <w:keepLines w:val="0"/>
        <w:pageBreakBefore w:val="0"/>
        <w:kinsoku/>
        <w:wordWrap/>
        <w:overflowPunct/>
        <w:topLinePunct w:val="0"/>
        <w:bidi w:val="0"/>
        <w:snapToGrid/>
        <w:spacing w:line="620" w:lineRule="exact"/>
        <w:textAlignment w:val="auto"/>
        <w:rPr>
          <w:rFonts w:hint="default" w:ascii="Times New Roman" w:hAnsi="Times New Roman" w:eastAsia="仿宋_GB2312" w:cs="Times New Roman"/>
          <w:sz w:val="32"/>
          <w:szCs w:val="32"/>
          <w:lang w:val="en-US" w:eastAsia="en-US" w:bidi="en-US"/>
        </w:rPr>
      </w:pPr>
    </w:p>
    <w:p>
      <w:pPr>
        <w:pStyle w:val="8"/>
        <w:keepNext w:val="0"/>
        <w:keepLines w:val="0"/>
        <w:pageBreakBefore w:val="0"/>
        <w:kinsoku/>
        <w:wordWrap/>
        <w:overflowPunct/>
        <w:topLinePunct w:val="0"/>
        <w:bidi w:val="0"/>
        <w:snapToGrid/>
        <w:spacing w:line="620" w:lineRule="exact"/>
        <w:textAlignment w:val="auto"/>
        <w:rPr>
          <w:rFonts w:hint="default" w:ascii="Times New Roman" w:hAnsi="Times New Roman" w:eastAsia="仿宋_GB2312" w:cs="Times New Roman"/>
          <w:sz w:val="32"/>
          <w:szCs w:val="32"/>
          <w:lang w:val="en-US" w:eastAsia="en-US" w:bidi="en-US"/>
        </w:rPr>
      </w:pPr>
    </w:p>
    <w:p>
      <w:pPr>
        <w:pStyle w:val="8"/>
        <w:keepNext w:val="0"/>
        <w:keepLines w:val="0"/>
        <w:pageBreakBefore w:val="0"/>
        <w:kinsoku/>
        <w:wordWrap/>
        <w:overflowPunct/>
        <w:topLinePunct w:val="0"/>
        <w:bidi w:val="0"/>
        <w:snapToGrid/>
        <w:spacing w:line="620" w:lineRule="exact"/>
        <w:textAlignment w:val="auto"/>
        <w:rPr>
          <w:rFonts w:hint="default" w:ascii="Times New Roman" w:hAnsi="Times New Roman" w:eastAsia="仿宋_GB2312" w:cs="Times New Roman"/>
          <w:sz w:val="32"/>
          <w:szCs w:val="32"/>
          <w:lang w:val="en-US" w:eastAsia="en-US" w:bidi="en-US"/>
        </w:rPr>
      </w:pPr>
    </w:p>
    <w:p>
      <w:pPr>
        <w:pStyle w:val="8"/>
        <w:keepNext w:val="0"/>
        <w:keepLines w:val="0"/>
        <w:pageBreakBefore w:val="0"/>
        <w:kinsoku/>
        <w:wordWrap/>
        <w:overflowPunct/>
        <w:topLinePunct w:val="0"/>
        <w:bidi w:val="0"/>
        <w:snapToGrid/>
        <w:spacing w:line="620" w:lineRule="exact"/>
        <w:textAlignment w:val="auto"/>
        <w:rPr>
          <w:rFonts w:hint="default" w:ascii="Times New Roman" w:hAnsi="Times New Roman" w:eastAsia="仿宋_GB2312" w:cs="Times New Roman"/>
          <w:sz w:val="32"/>
          <w:szCs w:val="32"/>
          <w:lang w:val="en-US" w:eastAsia="en-US" w:bidi="en-US"/>
        </w:rPr>
      </w:pPr>
    </w:p>
    <w:p>
      <w:pPr>
        <w:pStyle w:val="8"/>
        <w:keepNext w:val="0"/>
        <w:keepLines w:val="0"/>
        <w:pageBreakBefore w:val="0"/>
        <w:kinsoku/>
        <w:wordWrap/>
        <w:overflowPunct/>
        <w:topLinePunct w:val="0"/>
        <w:bidi w:val="0"/>
        <w:snapToGrid/>
        <w:spacing w:line="620" w:lineRule="exact"/>
        <w:ind w:left="0" w:leftChars="0" w:firstLine="0" w:firstLineChars="0"/>
        <w:textAlignment w:val="auto"/>
        <w:rPr>
          <w:rFonts w:hint="default" w:ascii="Times New Roman" w:hAnsi="Times New Roman" w:eastAsia="仿宋_GB2312" w:cs="Times New Roman"/>
          <w:sz w:val="32"/>
          <w:szCs w:val="32"/>
          <w:lang w:val="en-US" w:eastAsia="en-US" w:bidi="en-US"/>
        </w:rPr>
      </w:pPr>
    </w:p>
    <w:p>
      <w:pPr>
        <w:pStyle w:val="8"/>
        <w:keepNext w:val="0"/>
        <w:keepLines w:val="0"/>
        <w:pageBreakBefore w:val="0"/>
        <w:kinsoku/>
        <w:wordWrap/>
        <w:overflowPunct/>
        <w:topLinePunct w:val="0"/>
        <w:bidi w:val="0"/>
        <w:snapToGrid/>
        <w:spacing w:line="620" w:lineRule="exact"/>
        <w:ind w:left="0" w:leftChars="0" w:firstLine="0" w:firstLineChars="0"/>
        <w:textAlignment w:val="auto"/>
        <w:rPr>
          <w:rFonts w:hint="default" w:ascii="Times New Roman" w:hAnsi="Times New Roman" w:eastAsia="仿宋_GB2312" w:cs="Times New Roman"/>
          <w:sz w:val="32"/>
          <w:szCs w:val="32"/>
          <w:lang w:val="en-US" w:eastAsia="en-US" w:bidi="en-US"/>
        </w:rPr>
      </w:pPr>
    </w:p>
    <w:p>
      <w:pPr>
        <w:pStyle w:val="8"/>
        <w:keepNext w:val="0"/>
        <w:keepLines w:val="0"/>
        <w:pageBreakBefore w:val="0"/>
        <w:kinsoku/>
        <w:wordWrap/>
        <w:overflowPunct/>
        <w:topLinePunct w:val="0"/>
        <w:bidi w:val="0"/>
        <w:snapToGrid/>
        <w:spacing w:line="620" w:lineRule="exact"/>
        <w:ind w:left="0" w:leftChars="0" w:firstLine="0" w:firstLineChars="0"/>
        <w:textAlignment w:val="auto"/>
        <w:rPr>
          <w:rFonts w:hint="default" w:ascii="Times New Roman" w:hAnsi="Times New Roman" w:eastAsia="仿宋_GB2312" w:cs="Times New Roman"/>
          <w:sz w:val="32"/>
          <w:szCs w:val="32"/>
          <w:lang w:val="en-US" w:eastAsia="en-US" w:bidi="en-US"/>
        </w:rPr>
      </w:pPr>
    </w:p>
    <w:p>
      <w:pPr>
        <w:pStyle w:val="8"/>
        <w:keepNext w:val="0"/>
        <w:keepLines w:val="0"/>
        <w:pageBreakBefore w:val="0"/>
        <w:kinsoku/>
        <w:wordWrap/>
        <w:overflowPunct/>
        <w:topLinePunct w:val="0"/>
        <w:bidi w:val="0"/>
        <w:snapToGrid/>
        <w:spacing w:line="620" w:lineRule="exact"/>
        <w:ind w:left="0" w:leftChars="0" w:firstLine="0" w:firstLineChars="0"/>
        <w:textAlignment w:val="auto"/>
        <w:rPr>
          <w:rFonts w:hint="default" w:ascii="Times New Roman" w:hAnsi="Times New Roman" w:eastAsia="仿宋_GB2312" w:cs="Times New Roman"/>
          <w:sz w:val="32"/>
          <w:szCs w:val="32"/>
          <w:lang w:val="en-US" w:eastAsia="en-US" w:bidi="en-US"/>
        </w:rPr>
      </w:pPr>
    </w:p>
    <w:p>
      <w:pPr>
        <w:pStyle w:val="8"/>
        <w:keepNext w:val="0"/>
        <w:keepLines w:val="0"/>
        <w:pageBreakBefore w:val="0"/>
        <w:kinsoku/>
        <w:wordWrap/>
        <w:overflowPunct/>
        <w:topLinePunct w:val="0"/>
        <w:bidi w:val="0"/>
        <w:snapToGrid/>
        <w:spacing w:line="620" w:lineRule="exact"/>
        <w:ind w:left="0" w:leftChars="0" w:firstLine="0" w:firstLineChars="0"/>
        <w:textAlignment w:val="auto"/>
        <w:rPr>
          <w:rFonts w:hint="default" w:ascii="Times New Roman" w:hAnsi="Times New Roman" w:eastAsia="仿宋_GB2312" w:cs="Times New Roman"/>
          <w:sz w:val="32"/>
          <w:szCs w:val="32"/>
          <w:lang w:val="en-US" w:eastAsia="en-US" w:bidi="en-US"/>
        </w:rPr>
      </w:pPr>
    </w:p>
    <w:p>
      <w:pPr>
        <w:pStyle w:val="8"/>
        <w:keepNext w:val="0"/>
        <w:keepLines w:val="0"/>
        <w:pageBreakBefore w:val="0"/>
        <w:kinsoku/>
        <w:wordWrap/>
        <w:overflowPunct/>
        <w:topLinePunct w:val="0"/>
        <w:bidi w:val="0"/>
        <w:snapToGrid/>
        <w:spacing w:line="620" w:lineRule="exact"/>
        <w:ind w:left="0" w:leftChars="0" w:firstLine="0" w:firstLineChars="0"/>
        <w:textAlignment w:val="auto"/>
        <w:rPr>
          <w:rFonts w:hint="default" w:ascii="Times New Roman" w:hAnsi="Times New Roman" w:eastAsia="仿宋_GB2312" w:cs="Times New Roman"/>
          <w:sz w:val="32"/>
          <w:szCs w:val="32"/>
          <w:lang w:val="en-US" w:eastAsia="en-US" w:bidi="en-US"/>
        </w:rPr>
      </w:pPr>
    </w:p>
    <w:p>
      <w:pPr>
        <w:pStyle w:val="8"/>
        <w:keepNext w:val="0"/>
        <w:keepLines w:val="0"/>
        <w:pageBreakBefore w:val="0"/>
        <w:kinsoku/>
        <w:wordWrap/>
        <w:overflowPunct/>
        <w:topLinePunct w:val="0"/>
        <w:bidi w:val="0"/>
        <w:snapToGrid/>
        <w:spacing w:line="620" w:lineRule="exact"/>
        <w:ind w:left="0" w:leftChars="0" w:firstLine="0" w:firstLineChars="0"/>
        <w:textAlignment w:val="auto"/>
        <w:rPr>
          <w:rFonts w:hint="default" w:ascii="Times New Roman" w:hAnsi="Times New Roman" w:eastAsia="仿宋_GB2312" w:cs="Times New Roman"/>
          <w:sz w:val="32"/>
          <w:szCs w:val="32"/>
          <w:lang w:val="en-US" w:eastAsia="en-US" w:bidi="en-US"/>
        </w:rPr>
      </w:pPr>
    </w:p>
    <w:p>
      <w:pPr>
        <w:pStyle w:val="8"/>
        <w:keepNext w:val="0"/>
        <w:keepLines w:val="0"/>
        <w:pageBreakBefore w:val="0"/>
        <w:kinsoku/>
        <w:wordWrap/>
        <w:overflowPunct/>
        <w:topLinePunct w:val="0"/>
        <w:bidi w:val="0"/>
        <w:snapToGrid/>
        <w:spacing w:line="620" w:lineRule="exact"/>
        <w:ind w:left="0" w:leftChars="0" w:firstLine="0" w:firstLineChars="0"/>
        <w:textAlignment w:val="auto"/>
        <w:rPr>
          <w:rFonts w:hint="default" w:ascii="Times New Roman" w:hAnsi="Times New Roman" w:eastAsia="仿宋_GB2312" w:cs="Times New Roman"/>
          <w:sz w:val="32"/>
          <w:szCs w:val="32"/>
          <w:lang w:val="en-US" w:eastAsia="en-US" w:bidi="en-US"/>
        </w:rPr>
      </w:pPr>
    </w:p>
    <w:p>
      <w:pPr>
        <w:pStyle w:val="8"/>
        <w:keepNext w:val="0"/>
        <w:keepLines w:val="0"/>
        <w:pageBreakBefore w:val="0"/>
        <w:kinsoku/>
        <w:wordWrap/>
        <w:overflowPunct/>
        <w:topLinePunct w:val="0"/>
        <w:bidi w:val="0"/>
        <w:snapToGrid/>
        <w:spacing w:line="620" w:lineRule="exact"/>
        <w:ind w:left="0" w:leftChars="0" w:firstLine="0" w:firstLineChars="0"/>
        <w:textAlignment w:val="auto"/>
        <w:rPr>
          <w:rFonts w:hint="default" w:ascii="Times New Roman" w:hAnsi="Times New Roman" w:eastAsia="仿宋_GB2312" w:cs="Times New Roman"/>
          <w:sz w:val="32"/>
          <w:szCs w:val="32"/>
          <w:lang w:val="en-US" w:eastAsia="en-US" w:bidi="en-US"/>
        </w:rPr>
      </w:pPr>
    </w:p>
    <w:p>
      <w:pPr>
        <w:pStyle w:val="8"/>
        <w:keepNext w:val="0"/>
        <w:keepLines w:val="0"/>
        <w:pageBreakBefore w:val="0"/>
        <w:kinsoku/>
        <w:wordWrap/>
        <w:overflowPunct/>
        <w:topLinePunct w:val="0"/>
        <w:bidi w:val="0"/>
        <w:snapToGrid/>
        <w:spacing w:line="620" w:lineRule="exact"/>
        <w:ind w:left="0" w:leftChars="0" w:firstLine="0" w:firstLineChars="0"/>
        <w:textAlignment w:val="auto"/>
        <w:rPr>
          <w:rFonts w:hint="default" w:ascii="Times New Roman" w:hAnsi="Times New Roman" w:eastAsia="仿宋_GB2312" w:cs="Times New Roman"/>
          <w:sz w:val="32"/>
          <w:szCs w:val="32"/>
          <w:lang w:val="en-US" w:eastAsia="en-US" w:bidi="en-US"/>
        </w:rPr>
      </w:pPr>
    </w:p>
    <w:p>
      <w:pPr>
        <w:pStyle w:val="8"/>
        <w:keepNext w:val="0"/>
        <w:keepLines w:val="0"/>
        <w:pageBreakBefore w:val="0"/>
        <w:kinsoku/>
        <w:wordWrap/>
        <w:overflowPunct/>
        <w:topLinePunct w:val="0"/>
        <w:bidi w:val="0"/>
        <w:snapToGrid/>
        <w:spacing w:line="620" w:lineRule="exact"/>
        <w:ind w:left="0" w:leftChars="0" w:firstLine="0" w:firstLineChars="0"/>
        <w:textAlignment w:val="auto"/>
        <w:rPr>
          <w:rFonts w:hint="default" w:ascii="Times New Roman" w:hAnsi="Times New Roman" w:eastAsia="仿宋_GB2312" w:cs="Times New Roman"/>
          <w:sz w:val="32"/>
          <w:szCs w:val="32"/>
          <w:lang w:val="en-US" w:eastAsia="en-US" w:bidi="en-US"/>
        </w:rPr>
      </w:pPr>
    </w:p>
    <w:p>
      <w:pPr>
        <w:pStyle w:val="8"/>
        <w:keepNext w:val="0"/>
        <w:keepLines w:val="0"/>
        <w:pageBreakBefore w:val="0"/>
        <w:kinsoku/>
        <w:wordWrap/>
        <w:overflowPunct/>
        <w:topLinePunct w:val="0"/>
        <w:bidi w:val="0"/>
        <w:snapToGrid/>
        <w:spacing w:line="620" w:lineRule="exact"/>
        <w:ind w:left="0" w:leftChars="0" w:firstLine="0" w:firstLineChars="0"/>
        <w:textAlignment w:val="auto"/>
        <w:rPr>
          <w:rFonts w:hint="default" w:ascii="Times New Roman" w:hAnsi="Times New Roman" w:eastAsia="仿宋_GB2312" w:cs="Times New Roman"/>
          <w:sz w:val="32"/>
          <w:szCs w:val="32"/>
          <w:lang w:val="en-US" w:eastAsia="en-US" w:bidi="en-US"/>
        </w:rPr>
      </w:pPr>
    </w:p>
    <w:p>
      <w:pPr>
        <w:pStyle w:val="8"/>
        <w:keepNext w:val="0"/>
        <w:keepLines w:val="0"/>
        <w:pageBreakBefore w:val="0"/>
        <w:kinsoku/>
        <w:wordWrap/>
        <w:overflowPunct/>
        <w:topLinePunct w:val="0"/>
        <w:bidi w:val="0"/>
        <w:snapToGrid/>
        <w:spacing w:line="620" w:lineRule="exact"/>
        <w:ind w:left="0" w:leftChars="0" w:firstLine="0" w:firstLineChars="0"/>
        <w:textAlignment w:val="auto"/>
        <w:rPr>
          <w:rFonts w:hint="default" w:ascii="Times New Roman" w:hAnsi="Times New Roman" w:eastAsia="仿宋_GB2312" w:cs="Times New Roman"/>
          <w:sz w:val="32"/>
          <w:szCs w:val="32"/>
          <w:lang w:val="en-US" w:eastAsia="en-US" w:bidi="en-US"/>
        </w:rPr>
      </w:pPr>
    </w:p>
    <w:p>
      <w:pPr>
        <w:pStyle w:val="8"/>
        <w:keepNext w:val="0"/>
        <w:keepLines w:val="0"/>
        <w:pageBreakBefore w:val="0"/>
        <w:kinsoku/>
        <w:wordWrap/>
        <w:overflowPunct/>
        <w:topLinePunct w:val="0"/>
        <w:bidi w:val="0"/>
        <w:snapToGrid/>
        <w:spacing w:line="620" w:lineRule="exact"/>
        <w:ind w:left="0" w:leftChars="0" w:firstLine="0" w:firstLineChars="0"/>
        <w:textAlignment w:val="auto"/>
        <w:rPr>
          <w:rFonts w:hint="default" w:ascii="Times New Roman" w:hAnsi="Times New Roman" w:eastAsia="仿宋_GB2312" w:cs="Times New Roman"/>
          <w:sz w:val="32"/>
          <w:szCs w:val="32"/>
          <w:lang w:val="en-US" w:eastAsia="en-US" w:bidi="en-US"/>
        </w:rPr>
      </w:pPr>
    </w:p>
    <w:p>
      <w:pPr>
        <w:pStyle w:val="8"/>
        <w:keepNext w:val="0"/>
        <w:keepLines w:val="0"/>
        <w:pageBreakBefore w:val="0"/>
        <w:kinsoku/>
        <w:wordWrap/>
        <w:overflowPunct/>
        <w:topLinePunct w:val="0"/>
        <w:bidi w:val="0"/>
        <w:snapToGrid/>
        <w:spacing w:line="620" w:lineRule="exact"/>
        <w:ind w:left="0" w:leftChars="0" w:firstLine="0" w:firstLineChars="0"/>
        <w:textAlignment w:val="auto"/>
        <w:rPr>
          <w:rFonts w:hint="default" w:ascii="Times New Roman" w:hAnsi="Times New Roman" w:eastAsia="仿宋_GB2312" w:cs="Times New Roman"/>
          <w:sz w:val="32"/>
          <w:szCs w:val="32"/>
          <w:lang w:val="en-US" w:eastAsia="en-US" w:bidi="en-US"/>
        </w:rPr>
      </w:pPr>
    </w:p>
    <w:p>
      <w:pPr>
        <w:pStyle w:val="8"/>
        <w:keepNext w:val="0"/>
        <w:keepLines w:val="0"/>
        <w:pageBreakBefore w:val="0"/>
        <w:kinsoku/>
        <w:wordWrap/>
        <w:overflowPunct/>
        <w:topLinePunct w:val="0"/>
        <w:bidi w:val="0"/>
        <w:snapToGrid/>
        <w:spacing w:line="620" w:lineRule="exact"/>
        <w:ind w:left="0" w:leftChars="0" w:firstLine="0" w:firstLineChars="0"/>
        <w:textAlignment w:val="auto"/>
        <w:rPr>
          <w:rFonts w:hint="default" w:ascii="Times New Roman" w:hAnsi="Times New Roman" w:eastAsia="仿宋_GB2312" w:cs="Times New Roman"/>
          <w:sz w:val="32"/>
          <w:szCs w:val="32"/>
          <w:lang w:val="en-US" w:eastAsia="en-US" w:bidi="en-US"/>
        </w:rPr>
      </w:pPr>
    </w:p>
    <w:p>
      <w:pPr>
        <w:pStyle w:val="8"/>
        <w:keepNext w:val="0"/>
        <w:keepLines w:val="0"/>
        <w:pageBreakBefore w:val="0"/>
        <w:kinsoku/>
        <w:wordWrap/>
        <w:overflowPunct/>
        <w:topLinePunct w:val="0"/>
        <w:bidi w:val="0"/>
        <w:snapToGrid/>
        <w:spacing w:line="620" w:lineRule="exact"/>
        <w:ind w:left="0" w:leftChars="0" w:firstLine="0" w:firstLineChars="0"/>
        <w:textAlignment w:val="auto"/>
        <w:rPr>
          <w:rFonts w:hint="default" w:ascii="Times New Roman" w:hAnsi="Times New Roman" w:eastAsia="仿宋_GB2312" w:cs="Times New Roman"/>
          <w:sz w:val="32"/>
          <w:szCs w:val="32"/>
          <w:lang w:val="en-US" w:eastAsia="zh-CN"/>
        </w:rPr>
      </w:pPr>
    </w:p>
    <w:sectPr>
      <w:footerReference r:id="rId3" w:type="default"/>
      <w:pgSz w:w="11906" w:h="16838"/>
      <w:pgMar w:top="2098" w:right="1417" w:bottom="1701" w:left="141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eastAsia="宋体"/>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pPr>
                      <w:pStyle w:val="4"/>
                      <w:rPr>
                        <w:rFonts w:hint="eastAsia" w:eastAsia="宋体"/>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940B06"/>
    <w:rsid w:val="004F176A"/>
    <w:rsid w:val="039F261F"/>
    <w:rsid w:val="0A9B3C60"/>
    <w:rsid w:val="114F2ECC"/>
    <w:rsid w:val="13D62784"/>
    <w:rsid w:val="144C5181"/>
    <w:rsid w:val="24BE5657"/>
    <w:rsid w:val="26D03742"/>
    <w:rsid w:val="2F9C3C4A"/>
    <w:rsid w:val="36B75FAE"/>
    <w:rsid w:val="3A535A13"/>
    <w:rsid w:val="46DE103C"/>
    <w:rsid w:val="5D491931"/>
    <w:rsid w:val="63940B06"/>
    <w:rsid w:val="6C175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729"/>
    </w:pPr>
    <w:rPr>
      <w:rFonts w:ascii="方正小标宋简体" w:hAnsi="方正小标宋简体" w:eastAsia="方正小标宋简体"/>
      <w:sz w:val="32"/>
      <w:szCs w:val="32"/>
    </w:rPr>
  </w:style>
  <w:style w:type="paragraph" w:styleId="4">
    <w:name w:val="footer"/>
    <w:basedOn w:val="1"/>
    <w:unhideWhenUsed/>
    <w:qFormat/>
    <w:uiPriority w:val="99"/>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样式 首行缩进:  2 字符"/>
    <w:basedOn w:val="1"/>
    <w:qFormat/>
    <w:uiPriority w:val="0"/>
    <w:pPr>
      <w:ind w:firstLine="560"/>
    </w:pPr>
    <w:rPr>
      <w:rFonts w:cs="宋体"/>
      <w:sz w:val="24"/>
      <w:szCs w:val="20"/>
    </w:rPr>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2023-05-24T01:31:00Z</dcterms:created>
  <dc:creator>Administrator</dc:creator>
  <cp:lastModifiedBy>Administrator</cp:lastModifiedBy>
  <cp:lastPrinted>2025-07-07T03:04:00Z</cp:lastPrinted>
  <dcterms:modified xsi:type="dcterms:W3CDTF">2025-07-07T03:07:40Z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73F9D2AAE9FF4411A39FA2490B80D362</vt:lpwstr>
  </property>
</Properties>
</file>