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rPr>
          <w:rFonts w:hint="eastAsia" w:ascii="方正小标宋简体" w:hAnsi="方正小标宋简体" w:eastAsia="方正小标宋简体" w:cs="方正小标宋简体"/>
          <w:color w:val="000000"/>
          <w:kern w:val="0"/>
          <w:sz w:val="56"/>
          <w:szCs w:val="56"/>
          <w:lang w:val="en-US" w:eastAsia="zh-CN" w:bidi="ar"/>
        </w:rPr>
      </w:pPr>
    </w:p>
    <w:p>
      <w:pPr>
        <w:widowControl/>
        <w:jc w:val="center"/>
        <w:textAlignment w:val="center"/>
        <w:rPr>
          <w:rFonts w:hint="eastAsia" w:ascii="方正小标宋简体" w:hAnsi="方正小标宋简体" w:eastAsia="方正小标宋简体" w:cs="方正小标宋简体"/>
          <w:color w:val="000000"/>
          <w:kern w:val="0"/>
          <w:sz w:val="56"/>
          <w:szCs w:val="56"/>
          <w:lang w:val="en-US" w:eastAsia="zh-CN" w:bidi="ar"/>
        </w:rPr>
      </w:pPr>
    </w:p>
    <w:p>
      <w:pPr>
        <w:widowControl/>
        <w:jc w:val="center"/>
        <w:textAlignment w:val="center"/>
        <w:rPr>
          <w:rFonts w:hint="eastAsia" w:ascii="方正小标宋简体" w:hAnsi="方正小标宋简体" w:eastAsia="方正小标宋简体" w:cs="方正小标宋简体"/>
          <w:color w:val="000000"/>
          <w:kern w:val="0"/>
          <w:sz w:val="56"/>
          <w:szCs w:val="56"/>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jc w:val="center"/>
        <w:textAlignment w:val="center"/>
        <w:outlineLvl w:val="9"/>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jc w:val="center"/>
        <w:textAlignment w:val="center"/>
        <w:outlineLvl w:val="9"/>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jc w:val="center"/>
        <w:textAlignment w:val="center"/>
        <w:outlineLvl w:val="9"/>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淄博文昌湖省级旅游度假区2024年部分</w:t>
      </w:r>
    </w:p>
    <w:p>
      <w:pPr>
        <w:keepNext w:val="0"/>
        <w:keepLines w:val="0"/>
        <w:pageBreakBefore w:val="0"/>
        <w:widowControl/>
        <w:kinsoku/>
        <w:wordWrap/>
        <w:overflowPunct/>
        <w:topLinePunct w:val="0"/>
        <w:autoSpaceDE/>
        <w:autoSpaceDN/>
        <w:bidi w:val="0"/>
        <w:adjustRightInd/>
        <w:snapToGrid/>
        <w:spacing w:line="600" w:lineRule="exact"/>
        <w:jc w:val="center"/>
        <w:textAlignment w:val="center"/>
        <w:outlineLvl w:val="9"/>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预算项目绩效目标表、部门整体</w:t>
      </w:r>
    </w:p>
    <w:p>
      <w:pPr>
        <w:keepNext w:val="0"/>
        <w:keepLines w:val="0"/>
        <w:pageBreakBefore w:val="0"/>
        <w:widowControl/>
        <w:kinsoku/>
        <w:wordWrap/>
        <w:overflowPunct/>
        <w:topLinePunct w:val="0"/>
        <w:autoSpaceDE/>
        <w:autoSpaceDN/>
        <w:bidi w:val="0"/>
        <w:adjustRightInd/>
        <w:snapToGrid/>
        <w:spacing w:line="600" w:lineRule="exact"/>
        <w:jc w:val="center"/>
        <w:textAlignment w:val="center"/>
        <w:outlineLvl w:val="9"/>
        <w:rPr>
          <w:rFonts w:hint="eastAsia" w:ascii="方正小标宋简体" w:hAnsi="方正小标宋简体" w:eastAsia="方正小标宋简体" w:cs="方正小标宋简体"/>
          <w:color w:val="000000"/>
          <w:kern w:val="0"/>
          <w:sz w:val="56"/>
          <w:szCs w:val="56"/>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绩效目标表</w:t>
      </w:r>
    </w:p>
    <w:p>
      <w:pPr>
        <w:widowControl/>
        <w:jc w:val="center"/>
        <w:textAlignment w:val="center"/>
        <w:rPr>
          <w:rFonts w:hint="eastAsia" w:ascii="方正小标宋简体" w:hAnsi="方正小标宋简体" w:eastAsia="方正小标宋简体" w:cs="方正小标宋简体"/>
          <w:color w:val="000000"/>
          <w:kern w:val="0"/>
          <w:sz w:val="56"/>
          <w:szCs w:val="56"/>
          <w:lang w:val="en-US" w:eastAsia="zh-CN" w:bidi="ar"/>
        </w:rPr>
      </w:pPr>
    </w:p>
    <w:p>
      <w:pPr>
        <w:widowControl/>
        <w:jc w:val="center"/>
        <w:textAlignment w:val="center"/>
        <w:rPr>
          <w:rFonts w:hint="eastAsia" w:ascii="方正小标宋简体" w:hAnsi="方正小标宋简体" w:eastAsia="方正小标宋简体" w:cs="方正小标宋简体"/>
          <w:color w:val="000000"/>
          <w:kern w:val="0"/>
          <w:sz w:val="56"/>
          <w:szCs w:val="56"/>
          <w:lang w:val="en-US" w:eastAsia="zh-CN" w:bidi="ar"/>
        </w:rPr>
      </w:pPr>
    </w:p>
    <w:p>
      <w:pPr>
        <w:widowControl/>
        <w:jc w:val="center"/>
        <w:textAlignment w:val="center"/>
        <w:rPr>
          <w:rFonts w:hint="eastAsia" w:ascii="方正小标宋简体" w:hAnsi="方正小标宋简体" w:eastAsia="方正小标宋简体" w:cs="方正小标宋简体"/>
          <w:color w:val="000000"/>
          <w:kern w:val="0"/>
          <w:sz w:val="56"/>
          <w:szCs w:val="56"/>
          <w:lang w:val="en-US" w:eastAsia="zh-CN" w:bidi="ar"/>
        </w:rPr>
      </w:pPr>
    </w:p>
    <w:p>
      <w:pPr>
        <w:widowControl/>
        <w:jc w:val="both"/>
        <w:textAlignment w:val="center"/>
        <w:rPr>
          <w:rFonts w:hint="eastAsia" w:ascii="方正小标宋简体" w:hAnsi="方正小标宋简体" w:eastAsia="方正小标宋简体" w:cs="方正小标宋简体"/>
          <w:color w:val="000000"/>
          <w:kern w:val="0"/>
          <w:sz w:val="56"/>
          <w:szCs w:val="56"/>
          <w:lang w:val="en-US" w:eastAsia="zh-CN" w:bidi="ar"/>
        </w:rPr>
      </w:pPr>
    </w:p>
    <w:p>
      <w:pPr>
        <w:widowControl/>
        <w:jc w:val="center"/>
        <w:textAlignment w:val="center"/>
        <w:rPr>
          <w:rFonts w:hint="eastAsia" w:ascii="方正小标宋简体" w:hAnsi="方正小标宋简体" w:eastAsia="方正小标宋简体" w:cs="方正小标宋简体"/>
          <w:color w:val="000000"/>
          <w:kern w:val="0"/>
          <w:sz w:val="56"/>
          <w:szCs w:val="56"/>
          <w:lang w:val="en-US" w:eastAsia="zh-CN" w:bidi="ar"/>
        </w:rPr>
      </w:pPr>
    </w:p>
    <w:p>
      <w:pPr>
        <w:widowControl/>
        <w:jc w:val="both"/>
        <w:textAlignment w:val="center"/>
        <w:rPr>
          <w:rFonts w:hint="eastAsia" w:ascii="楷体_GB2312" w:hAnsi="楷体_GB2312" w:eastAsia="楷体_GB2312" w:cs="楷体_GB2312"/>
          <w:color w:val="000000"/>
          <w:kern w:val="0"/>
          <w:sz w:val="32"/>
          <w:szCs w:val="32"/>
          <w:lang w:val="en-US" w:eastAsia="zh-CN" w:bidi="ar"/>
        </w:rPr>
      </w:pPr>
      <w:bookmarkStart w:id="0" w:name="_GoBack"/>
      <w:bookmarkEnd w:id="0"/>
    </w:p>
    <w:p>
      <w:pPr>
        <w:widowControl/>
        <w:jc w:val="both"/>
        <w:textAlignment w:val="center"/>
        <w:rPr>
          <w:rFonts w:hint="eastAsia" w:ascii="楷体_GB2312" w:hAnsi="楷体_GB2312" w:eastAsia="楷体_GB2312" w:cs="楷体_GB2312"/>
          <w:color w:val="000000"/>
          <w:kern w:val="0"/>
          <w:sz w:val="32"/>
          <w:szCs w:val="32"/>
          <w:lang w:val="en-US" w:eastAsia="zh-CN" w:bidi="ar"/>
        </w:rPr>
      </w:pPr>
    </w:p>
    <w:p>
      <w:pPr>
        <w:widowControl/>
        <w:jc w:val="center"/>
        <w:textAlignment w:val="center"/>
        <w:rPr>
          <w:rFonts w:hint="eastAsia" w:ascii="方正小标宋简体" w:hAnsi="方正小标宋简体" w:eastAsia="方正小标宋简体" w:cs="方正小标宋简体"/>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淄博文昌湖省级旅游度假区管理委员会财政局</w:t>
      </w:r>
    </w:p>
    <w:p>
      <w:pPr>
        <w:widowControl/>
        <w:jc w:val="center"/>
        <w:textAlignment w:val="center"/>
        <w:rPr>
          <w:rFonts w:hint="eastAsia" w:ascii="方正小标宋简体" w:hAnsi="方正小标宋简体" w:eastAsia="方正小标宋简体" w:cs="方正小标宋简体"/>
          <w:color w:val="000000"/>
          <w:kern w:val="0"/>
          <w:sz w:val="56"/>
          <w:szCs w:val="56"/>
          <w:lang w:val="en-US" w:eastAsia="zh-CN" w:bidi="ar"/>
        </w:rPr>
      </w:pPr>
      <w:r>
        <w:rPr>
          <w:rFonts w:hint="default" w:ascii="Times New Roman" w:hAnsi="Times New Roman" w:eastAsia="楷体_GB2312" w:cs="Times New Roman"/>
          <w:color w:val="000000"/>
          <w:kern w:val="0"/>
          <w:sz w:val="32"/>
          <w:szCs w:val="32"/>
          <w:lang w:val="en-US" w:eastAsia="zh-CN" w:bidi="ar"/>
        </w:rPr>
        <w:t>2024年1月</w:t>
      </w:r>
      <w:r>
        <w:rPr>
          <w:rFonts w:hint="eastAsia" w:ascii="方正小标宋简体" w:hAnsi="方正小标宋简体" w:eastAsia="方正小标宋简体" w:cs="方正小标宋简体"/>
          <w:color w:val="000000"/>
          <w:kern w:val="0"/>
          <w:sz w:val="56"/>
          <w:szCs w:val="56"/>
          <w:lang w:val="en-US" w:eastAsia="zh-CN" w:bidi="ar"/>
        </w:rPr>
        <w:br w:type="page"/>
      </w:r>
    </w:p>
    <w:p>
      <w:pPr>
        <w:keepNext w:val="0"/>
        <w:keepLines w:val="0"/>
        <w:pageBreakBefore w:val="0"/>
        <w:widowControl/>
        <w:kinsoku/>
        <w:wordWrap/>
        <w:overflowPunct/>
        <w:topLinePunct w:val="0"/>
        <w:autoSpaceDE/>
        <w:autoSpaceDN/>
        <w:bidi w:val="0"/>
        <w:spacing w:line="600" w:lineRule="exact"/>
        <w:jc w:val="center"/>
        <w:textAlignment w:val="center"/>
        <w:outlineLvl w:val="9"/>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编 写 说 明</w:t>
      </w:r>
    </w:p>
    <w:p>
      <w:pPr>
        <w:keepNext w:val="0"/>
        <w:keepLines w:val="0"/>
        <w:pageBreakBefore w:val="0"/>
        <w:kinsoku/>
        <w:wordWrap/>
        <w:overflowPunct/>
        <w:topLinePunct w:val="0"/>
        <w:autoSpaceDE/>
        <w:autoSpaceDN/>
        <w:bidi w:val="0"/>
        <w:adjustRightInd w:val="0"/>
        <w:snapToGrid w:val="0"/>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按照《中华人民共和国预算法》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各级党委政府关于全面实施预算绩效管理的意见等法律法规和相关规定，根据财政部、省财政厅、市财政局统一部署，结合我区实际，</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财政局选择</w:t>
      </w:r>
      <w:r>
        <w:rPr>
          <w:rFonts w:hint="default" w:ascii="Times New Roman" w:hAnsi="Times New Roman" w:eastAsia="仿宋_GB2312" w:cs="Times New Roman"/>
          <w:sz w:val="32"/>
          <w:szCs w:val="32"/>
        </w:rPr>
        <w:t>了</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个区级预算部门（单位）共</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 xml:space="preserve">个区级预算项目支出绩效目标表，以及 </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个区级预算部门（单位）整体绩效目标表，提报</w:t>
      </w:r>
      <w:r>
        <w:rPr>
          <w:rFonts w:hint="eastAsia" w:eastAsia="仿宋_GB2312" w:cs="Times New Roman"/>
          <w:sz w:val="32"/>
          <w:szCs w:val="32"/>
          <w:lang w:val="en-US" w:eastAsia="zh-CN"/>
        </w:rPr>
        <w:t>文昌湖</w:t>
      </w:r>
      <w:r>
        <w:rPr>
          <w:rFonts w:hint="default" w:ascii="Times New Roman" w:hAnsi="Times New Roman" w:eastAsia="仿宋_GB2312" w:cs="Times New Roman"/>
          <w:sz w:val="32"/>
          <w:szCs w:val="32"/>
        </w:rPr>
        <w:t>区管委会。本次提交的绩效目标表所涉及的预算资金涵盖一般公共预算、政府性基金预算、社会保险基金预算，由区财政局组织专业力量进行审核，并提出修改意见，</w:t>
      </w:r>
      <w:r>
        <w:rPr>
          <w:rFonts w:hint="eastAsia" w:ascii="仿宋_GB2312" w:hAnsi="仿宋_GB2312" w:eastAsia="仿宋_GB2312" w:cs="仿宋_GB2312"/>
          <w:sz w:val="32"/>
          <w:szCs w:val="32"/>
        </w:rPr>
        <w:t>通过“二上二下”的流程，在业务科室审定预算的前提下，完成绩效目标的修改、定稿。</w:t>
      </w:r>
    </w:p>
    <w:p>
      <w:pPr>
        <w:keepNext w:val="0"/>
        <w:keepLines w:val="0"/>
        <w:pageBreakBefore w:val="0"/>
        <w:kinsoku/>
        <w:wordWrap/>
        <w:overflowPunct/>
        <w:topLinePunct w:val="0"/>
        <w:autoSpaceDE/>
        <w:autoSpaceDN/>
        <w:bidi w:val="0"/>
        <w:adjustRightInd w:val="0"/>
        <w:snapToGrid w:val="0"/>
        <w:spacing w:line="600" w:lineRule="exact"/>
        <w:ind w:firstLine="640" w:firstLineChars="200"/>
        <w:outlineLvl w:val="9"/>
        <w:rPr>
          <w:rFonts w:hint="eastAsia" w:ascii="方正小标宋简体" w:hAnsi="方正小标宋简体" w:eastAsia="方正小标宋简体" w:cs="方正小标宋简体"/>
          <w:color w:val="000000"/>
          <w:kern w:val="0"/>
          <w:sz w:val="32"/>
          <w:szCs w:val="32"/>
          <w:lang w:val="en-US" w:eastAsia="zh-CN" w:bidi="ar"/>
        </w:rPr>
      </w:pPr>
      <w:r>
        <w:rPr>
          <w:rFonts w:hint="eastAsia" w:ascii="仿宋_GB2312" w:hAnsi="仿宋_GB2312" w:eastAsia="仿宋_GB2312" w:cs="仿宋_GB2312"/>
          <w:sz w:val="32"/>
          <w:szCs w:val="32"/>
        </w:rPr>
        <w:t>下一步，我们将围绕全面实施预算绩效管理的目标要求，加强绩效导向，强化绩效目标编制，将绩效目标指标设置规范性、科学性、合理性作为预算安排的</w:t>
      </w:r>
      <w:r>
        <w:rPr>
          <w:rFonts w:hint="eastAsia" w:ascii="仿宋_GB2312" w:hAnsi="仿宋_GB2312" w:eastAsia="仿宋_GB2312" w:cs="仿宋_GB2312"/>
          <w:sz w:val="32"/>
          <w:szCs w:val="32"/>
          <w:lang w:val="en-US" w:eastAsia="zh-CN"/>
        </w:rPr>
        <w:t>必</w:t>
      </w:r>
      <w:r>
        <w:rPr>
          <w:rFonts w:hint="eastAsia" w:ascii="仿宋_GB2312" w:hAnsi="仿宋_GB2312" w:eastAsia="仿宋_GB2312" w:cs="仿宋_GB2312"/>
          <w:sz w:val="32"/>
          <w:szCs w:val="32"/>
        </w:rPr>
        <w:t>备条件；加强绩效运行监控，提高财政绩效运行质量和效率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规范项目资金使用支出过程；强化结果运用，切实发挥绩效评价的激励约束作用。</w:t>
      </w:r>
      <w:r>
        <w:rPr>
          <w:rFonts w:hint="eastAsia" w:ascii="方正小标宋简体" w:hAnsi="方正小标宋简体" w:eastAsia="方正小标宋简体" w:cs="方正小标宋简体"/>
          <w:color w:val="000000"/>
          <w:kern w:val="0"/>
          <w:sz w:val="32"/>
          <w:szCs w:val="32"/>
          <w:lang w:val="en-US" w:eastAsia="zh-CN" w:bidi="ar"/>
        </w:rPr>
        <w:br w:type="page"/>
      </w:r>
    </w:p>
    <w:p>
      <w:pPr>
        <w:widowControl/>
        <w:jc w:val="center"/>
        <w:textAlignment w:val="center"/>
        <w:rPr>
          <w:rFonts w:hint="eastAsia" w:ascii="仿宋_GB2312" w:hAnsi="仿宋_GB2312" w:eastAsia="仿宋_GB2312" w:cs="仿宋_GB2312"/>
          <w:b/>
          <w:bCs/>
          <w:color w:val="000000"/>
          <w:kern w:val="0"/>
          <w:sz w:val="44"/>
          <w:szCs w:val="44"/>
          <w:lang w:val="en-US" w:eastAsia="zh-CN" w:bidi="ar"/>
        </w:rPr>
      </w:pPr>
      <w:r>
        <w:rPr>
          <w:rFonts w:hint="eastAsia" w:ascii="仿宋_GB2312" w:hAnsi="仿宋_GB2312" w:eastAsia="仿宋_GB2312" w:cs="仿宋_GB2312"/>
          <w:b/>
          <w:bCs/>
          <w:color w:val="000000"/>
          <w:kern w:val="0"/>
          <w:sz w:val="44"/>
          <w:szCs w:val="44"/>
          <w:lang w:val="en-US" w:eastAsia="zh-CN" w:bidi="ar"/>
        </w:rPr>
        <w:t>目 录</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jc w:val="center"/>
        <w:textAlignment w:val="center"/>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部门项目支出绩效目标表</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jc w:val="left"/>
        <w:textAlignment w:val="center"/>
        <w:outlineLvl w:val="9"/>
        <w:rPr>
          <w:rFonts w:hint="eastAsia" w:asciiTheme="majorEastAsia" w:hAnsiTheme="majorEastAsia" w:eastAsiaTheme="majorEastAsia" w:cstheme="majorEastAsia"/>
          <w:i w:val="0"/>
          <w:color w:val="000000"/>
          <w:kern w:val="0"/>
          <w:sz w:val="32"/>
          <w:szCs w:val="32"/>
          <w:u w:val="none"/>
          <w:lang w:val="en-US" w:eastAsia="zh-CN" w:bidi="ar"/>
        </w:rPr>
      </w:pPr>
      <w:r>
        <w:rPr>
          <w:rFonts w:hint="eastAsia" w:asciiTheme="majorEastAsia" w:hAnsiTheme="majorEastAsia" w:eastAsiaTheme="majorEastAsia" w:cstheme="majorEastAsia"/>
          <w:i w:val="0"/>
          <w:color w:val="000000"/>
          <w:kern w:val="0"/>
          <w:sz w:val="32"/>
          <w:szCs w:val="32"/>
          <w:u w:val="none"/>
          <w:lang w:val="en-US" w:eastAsia="zh-CN" w:bidi="ar"/>
        </w:rPr>
        <w:t>基层党建工作经费 ………………………………………2</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jc w:val="left"/>
        <w:textAlignment w:val="center"/>
        <w:outlineLvl w:val="9"/>
        <w:rPr>
          <w:rFonts w:hint="eastAsia" w:asciiTheme="majorEastAsia" w:hAnsiTheme="majorEastAsia" w:eastAsiaTheme="majorEastAsia" w:cstheme="majorEastAsia"/>
          <w:i w:val="0"/>
          <w:color w:val="000000"/>
          <w:kern w:val="0"/>
          <w:sz w:val="32"/>
          <w:szCs w:val="32"/>
          <w:u w:val="none"/>
          <w:lang w:val="en-US" w:eastAsia="zh-CN" w:bidi="ar"/>
        </w:rPr>
      </w:pPr>
      <w:r>
        <w:rPr>
          <w:rFonts w:hint="eastAsia" w:asciiTheme="majorEastAsia" w:hAnsiTheme="majorEastAsia" w:eastAsiaTheme="majorEastAsia" w:cstheme="majorEastAsia"/>
          <w:i w:val="0"/>
          <w:color w:val="000000"/>
          <w:kern w:val="0"/>
          <w:sz w:val="32"/>
          <w:szCs w:val="32"/>
          <w:u w:val="none"/>
          <w:lang w:val="en-US" w:eastAsia="zh-CN" w:bidi="ar"/>
        </w:rPr>
        <w:t>城乡公益性岗位扩容提质 ………………………………3</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jc w:val="left"/>
        <w:textAlignment w:val="center"/>
        <w:outlineLvl w:val="9"/>
        <w:rPr>
          <w:rFonts w:hint="eastAsia" w:asciiTheme="majorEastAsia" w:hAnsiTheme="majorEastAsia" w:eastAsiaTheme="majorEastAsia" w:cstheme="majorEastAsia"/>
          <w:i w:val="0"/>
          <w:color w:val="000000"/>
          <w:kern w:val="0"/>
          <w:sz w:val="32"/>
          <w:szCs w:val="32"/>
          <w:u w:val="none"/>
          <w:lang w:val="en-US" w:eastAsia="zh-CN" w:bidi="ar"/>
        </w:rPr>
      </w:pPr>
      <w:r>
        <w:rPr>
          <w:rFonts w:hint="eastAsia" w:asciiTheme="majorEastAsia" w:hAnsiTheme="majorEastAsia" w:eastAsiaTheme="majorEastAsia" w:cstheme="majorEastAsia"/>
          <w:i w:val="0"/>
          <w:color w:val="000000"/>
          <w:kern w:val="0"/>
          <w:sz w:val="32"/>
          <w:szCs w:val="32"/>
          <w:u w:val="none"/>
          <w:lang w:val="en-US" w:eastAsia="zh-CN" w:bidi="ar"/>
        </w:rPr>
        <w:t>城乡居民基本养老保险 …………………………………4</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jc w:val="left"/>
        <w:textAlignment w:val="center"/>
        <w:outlineLvl w:val="9"/>
        <w:rPr>
          <w:rFonts w:hint="eastAsia" w:asciiTheme="majorEastAsia" w:hAnsiTheme="majorEastAsia" w:eastAsiaTheme="majorEastAsia" w:cstheme="majorEastAsia"/>
          <w:i w:val="0"/>
          <w:color w:val="000000"/>
          <w:kern w:val="0"/>
          <w:sz w:val="32"/>
          <w:szCs w:val="32"/>
          <w:u w:val="none"/>
          <w:lang w:val="en-US" w:eastAsia="zh-CN" w:bidi="ar"/>
        </w:rPr>
      </w:pPr>
      <w:r>
        <w:rPr>
          <w:rFonts w:hint="eastAsia" w:asciiTheme="majorEastAsia" w:hAnsiTheme="majorEastAsia" w:eastAsiaTheme="majorEastAsia" w:cstheme="majorEastAsia"/>
          <w:i w:val="0"/>
          <w:color w:val="000000"/>
          <w:kern w:val="0"/>
          <w:sz w:val="32"/>
          <w:szCs w:val="32"/>
          <w:u w:val="none"/>
          <w:lang w:val="en-US" w:eastAsia="zh-CN" w:bidi="ar"/>
        </w:rPr>
        <w:t>学前教育幼儿资助 ………………………………………5</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jc w:val="left"/>
        <w:textAlignment w:val="center"/>
        <w:outlineLvl w:val="9"/>
        <w:rPr>
          <w:rFonts w:hint="eastAsia" w:asciiTheme="majorEastAsia" w:hAnsiTheme="majorEastAsia" w:eastAsiaTheme="majorEastAsia" w:cstheme="majorEastAsia"/>
          <w:i w:val="0"/>
          <w:color w:val="000000"/>
          <w:kern w:val="0"/>
          <w:sz w:val="32"/>
          <w:szCs w:val="32"/>
          <w:u w:val="none"/>
          <w:lang w:val="en-US" w:eastAsia="zh-CN" w:bidi="ar"/>
        </w:rPr>
      </w:pPr>
      <w:r>
        <w:rPr>
          <w:rFonts w:hint="eastAsia" w:asciiTheme="majorEastAsia" w:hAnsiTheme="majorEastAsia" w:eastAsiaTheme="majorEastAsia" w:cstheme="majorEastAsia"/>
          <w:i w:val="0"/>
          <w:color w:val="000000"/>
          <w:kern w:val="0"/>
          <w:sz w:val="32"/>
          <w:szCs w:val="32"/>
          <w:u w:val="none"/>
          <w:lang w:val="en-US" w:eastAsia="zh-CN" w:bidi="ar"/>
        </w:rPr>
        <w:t>福彩圆梦孤儿助学金 ……………………………………6</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jc w:val="left"/>
        <w:textAlignment w:val="center"/>
        <w:outlineLvl w:val="9"/>
        <w:rPr>
          <w:rFonts w:hint="eastAsia" w:asciiTheme="majorEastAsia" w:hAnsiTheme="majorEastAsia" w:eastAsiaTheme="majorEastAsia" w:cstheme="majorEastAsia"/>
          <w:i w:val="0"/>
          <w:color w:val="000000"/>
          <w:kern w:val="0"/>
          <w:sz w:val="32"/>
          <w:szCs w:val="32"/>
          <w:u w:val="none"/>
          <w:lang w:val="en-US" w:eastAsia="zh-CN" w:bidi="ar"/>
        </w:rPr>
      </w:pPr>
      <w:r>
        <w:rPr>
          <w:rFonts w:hint="eastAsia" w:asciiTheme="majorEastAsia" w:hAnsiTheme="majorEastAsia" w:eastAsiaTheme="majorEastAsia" w:cstheme="majorEastAsia"/>
          <w:i w:val="0"/>
          <w:color w:val="000000"/>
          <w:kern w:val="0"/>
          <w:sz w:val="32"/>
          <w:szCs w:val="32"/>
          <w:u w:val="none"/>
          <w:lang w:val="en-US" w:eastAsia="zh-CN" w:bidi="ar"/>
        </w:rPr>
        <w:t>农村居民最低生活保障 …………………………………7</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jc w:val="left"/>
        <w:textAlignment w:val="center"/>
        <w:outlineLvl w:val="9"/>
        <w:rPr>
          <w:rFonts w:hint="eastAsia" w:asciiTheme="majorEastAsia" w:hAnsiTheme="majorEastAsia" w:eastAsiaTheme="majorEastAsia" w:cstheme="majorEastAsia"/>
          <w:i w:val="0"/>
          <w:color w:val="000000"/>
          <w:kern w:val="0"/>
          <w:sz w:val="32"/>
          <w:szCs w:val="32"/>
          <w:u w:val="none"/>
          <w:lang w:val="en-US" w:eastAsia="zh-CN" w:bidi="ar"/>
        </w:rPr>
      </w:pPr>
      <w:r>
        <w:rPr>
          <w:rFonts w:hint="eastAsia" w:asciiTheme="majorEastAsia" w:hAnsiTheme="majorEastAsia" w:eastAsiaTheme="majorEastAsia" w:cstheme="majorEastAsia"/>
          <w:i w:val="0"/>
          <w:color w:val="000000"/>
          <w:kern w:val="0"/>
          <w:sz w:val="32"/>
          <w:szCs w:val="32"/>
          <w:u w:val="none"/>
          <w:lang w:val="en-US" w:eastAsia="zh-CN" w:bidi="ar"/>
        </w:rPr>
        <w:t>基本公共卫生服项目 ……………………………………8</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jc w:val="left"/>
        <w:textAlignment w:val="center"/>
        <w:outlineLvl w:val="9"/>
        <w:rPr>
          <w:rFonts w:hint="eastAsia" w:asciiTheme="majorEastAsia" w:hAnsiTheme="majorEastAsia" w:eastAsiaTheme="majorEastAsia" w:cstheme="majorEastAsia"/>
          <w:i w:val="0"/>
          <w:color w:val="000000"/>
          <w:kern w:val="0"/>
          <w:sz w:val="32"/>
          <w:szCs w:val="32"/>
          <w:u w:val="none"/>
          <w:lang w:val="en-US" w:eastAsia="zh-CN" w:bidi="ar"/>
        </w:rPr>
      </w:pPr>
      <w:r>
        <w:rPr>
          <w:rFonts w:hint="eastAsia" w:asciiTheme="majorEastAsia" w:hAnsiTheme="majorEastAsia" w:eastAsiaTheme="majorEastAsia" w:cstheme="majorEastAsia"/>
          <w:i w:val="0"/>
          <w:color w:val="000000"/>
          <w:kern w:val="0"/>
          <w:sz w:val="32"/>
          <w:szCs w:val="32"/>
          <w:u w:val="none"/>
          <w:lang w:val="en-US" w:eastAsia="zh-CN" w:bidi="ar"/>
        </w:rPr>
        <w:t>农村部分计划生育家庭奖励扶助（包括城镇部分独生子女父母奖励扶助费）…………………………………………9</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jc w:val="center"/>
        <w:textAlignment w:val="center"/>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部门整体支出绩效目标表</w:t>
      </w:r>
    </w:p>
    <w:p>
      <w:pPr>
        <w:keepNext w:val="0"/>
        <w:keepLines w:val="0"/>
        <w:pageBreakBefore w:val="0"/>
        <w:widowControl/>
        <w:numPr>
          <w:ilvl w:val="0"/>
          <w:numId w:val="3"/>
        </w:numPr>
        <w:kinsoku/>
        <w:wordWrap/>
        <w:overflowPunct/>
        <w:topLinePunct w:val="0"/>
        <w:autoSpaceDE/>
        <w:autoSpaceDN/>
        <w:bidi w:val="0"/>
        <w:adjustRightInd/>
        <w:snapToGrid/>
        <w:spacing w:line="600" w:lineRule="exact"/>
        <w:jc w:val="left"/>
        <w:textAlignment w:val="center"/>
        <w:outlineLvl w:val="9"/>
        <w:rPr>
          <w:rFonts w:hint="eastAsia" w:asciiTheme="majorEastAsia" w:hAnsiTheme="majorEastAsia" w:eastAsiaTheme="majorEastAsia" w:cstheme="majorEastAsia"/>
          <w:i w:val="0"/>
          <w:color w:val="000000"/>
          <w:kern w:val="0"/>
          <w:sz w:val="32"/>
          <w:szCs w:val="32"/>
          <w:u w:val="none"/>
          <w:lang w:val="en-US" w:eastAsia="zh-CN" w:bidi="ar"/>
        </w:rPr>
      </w:pPr>
      <w:r>
        <w:rPr>
          <w:rFonts w:hint="eastAsia" w:asciiTheme="majorEastAsia" w:hAnsiTheme="majorEastAsia" w:eastAsiaTheme="majorEastAsia" w:cstheme="majorEastAsia"/>
          <w:i w:val="0"/>
          <w:color w:val="000000"/>
          <w:kern w:val="0"/>
          <w:sz w:val="32"/>
          <w:szCs w:val="32"/>
          <w:u w:val="none"/>
          <w:lang w:val="en-US" w:eastAsia="zh-CN" w:bidi="ar"/>
        </w:rPr>
        <w:t>文昌湖区市场监督管理局2024年部门整体战略目标、年度整体绩效目标 ……………………………………………11</w:t>
      </w:r>
    </w:p>
    <w:p>
      <w:pPr>
        <w:keepNext w:val="0"/>
        <w:keepLines w:val="0"/>
        <w:pageBreakBefore w:val="0"/>
        <w:widowControl/>
        <w:numPr>
          <w:ilvl w:val="0"/>
          <w:numId w:val="3"/>
        </w:numPr>
        <w:kinsoku/>
        <w:wordWrap/>
        <w:overflowPunct/>
        <w:topLinePunct w:val="0"/>
        <w:autoSpaceDE/>
        <w:autoSpaceDN/>
        <w:bidi w:val="0"/>
        <w:adjustRightInd/>
        <w:snapToGrid/>
        <w:spacing w:line="600" w:lineRule="exact"/>
        <w:jc w:val="left"/>
        <w:textAlignment w:val="center"/>
        <w:outlineLvl w:val="9"/>
        <w:rPr>
          <w:rFonts w:hint="eastAsia" w:asciiTheme="majorEastAsia" w:hAnsiTheme="majorEastAsia" w:eastAsiaTheme="majorEastAsia" w:cstheme="majorEastAsia"/>
          <w:i w:val="0"/>
          <w:color w:val="000000"/>
          <w:kern w:val="0"/>
          <w:sz w:val="32"/>
          <w:szCs w:val="32"/>
          <w:u w:val="none"/>
          <w:lang w:val="en-US" w:eastAsia="zh-CN" w:bidi="ar"/>
        </w:rPr>
      </w:pPr>
      <w:r>
        <w:rPr>
          <w:rFonts w:hint="eastAsia" w:asciiTheme="majorEastAsia" w:hAnsiTheme="majorEastAsia" w:eastAsiaTheme="majorEastAsia" w:cstheme="majorEastAsia"/>
          <w:i w:val="0"/>
          <w:color w:val="000000"/>
          <w:kern w:val="0"/>
          <w:sz w:val="32"/>
          <w:szCs w:val="32"/>
          <w:u w:val="none"/>
          <w:lang w:val="en-US" w:eastAsia="zh-CN" w:bidi="ar"/>
        </w:rPr>
        <w:t>文昌湖区文化和旅游事业发展中心2024年部门整体战略目标、年度整体绩效目标 …………………………………15</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center"/>
        <w:outlineLvl w:val="9"/>
        <w:rPr>
          <w:rFonts w:hint="eastAsia" w:asciiTheme="majorEastAsia" w:hAnsiTheme="majorEastAsia" w:eastAsiaTheme="majorEastAsia" w:cstheme="majorEastAsia"/>
          <w:i w:val="0"/>
          <w:color w:val="000000"/>
          <w:kern w:val="0"/>
          <w:sz w:val="32"/>
          <w:szCs w:val="32"/>
          <w:u w:val="none"/>
          <w:lang w:val="en-US" w:eastAsia="zh-CN" w:bidi="ar"/>
        </w:rPr>
      </w:pPr>
    </w:p>
    <w:p>
      <w:pPr>
        <w:keepNext w:val="0"/>
        <w:keepLines w:val="0"/>
        <w:pageBreakBefore w:val="0"/>
        <w:widowControl/>
        <w:numPr>
          <w:ilvl w:val="0"/>
          <w:numId w:val="1"/>
        </w:numPr>
        <w:kinsoku/>
        <w:wordWrap/>
        <w:overflowPunct/>
        <w:topLinePunct w:val="0"/>
        <w:autoSpaceDE/>
        <w:autoSpaceDN/>
        <w:bidi w:val="0"/>
        <w:adjustRightInd/>
        <w:snapToGrid/>
        <w:spacing w:line="600" w:lineRule="exact"/>
        <w:jc w:val="center"/>
        <w:textAlignment w:val="center"/>
        <w:outlineLvl w:val="9"/>
        <w:rPr>
          <w:rFonts w:hint="eastAsia" w:ascii="黑体" w:hAnsi="黑体" w:eastAsia="黑体" w:cs="黑体"/>
          <w:color w:val="000000"/>
          <w:kern w:val="0"/>
          <w:sz w:val="32"/>
          <w:szCs w:val="32"/>
          <w:lang w:val="en-US" w:eastAsia="zh-CN" w:bidi="ar"/>
        </w:rPr>
      </w:pPr>
      <w:r>
        <w:rPr>
          <w:rFonts w:hint="eastAsia" w:ascii="方正小标宋简体" w:hAnsi="方正小标宋简体" w:eastAsia="方正小标宋简体" w:cs="方正小标宋简体"/>
          <w:color w:val="000000"/>
          <w:kern w:val="0"/>
          <w:sz w:val="56"/>
          <w:szCs w:val="56"/>
          <w:lang w:val="en-US" w:eastAsia="zh-CN" w:bidi="ar"/>
        </w:rPr>
        <w:br w:type="page"/>
      </w:r>
    </w:p>
    <w:p>
      <w:pPr>
        <w:keepNext w:val="0"/>
        <w:keepLines w:val="0"/>
        <w:pageBreakBefore w:val="0"/>
        <w:widowControl/>
        <w:kinsoku/>
        <w:wordWrap/>
        <w:overflowPunct/>
        <w:topLinePunct w:val="0"/>
        <w:autoSpaceDE/>
        <w:autoSpaceDN/>
        <w:bidi w:val="0"/>
        <w:adjustRightInd/>
        <w:snapToGrid/>
        <w:spacing w:line="600" w:lineRule="exact"/>
        <w:jc w:val="both"/>
        <w:textAlignment w:val="center"/>
        <w:outlineLvl w:val="9"/>
        <w:rPr>
          <w:rFonts w:hint="eastAsia" w:ascii="方正小标宋简体" w:hAnsi="方正小标宋简体" w:eastAsia="方正小标宋简体" w:cs="方正小标宋简体"/>
          <w:color w:val="000000"/>
          <w:kern w:val="0"/>
          <w:sz w:val="56"/>
          <w:szCs w:val="56"/>
          <w:lang w:val="en-US" w:eastAsia="zh-CN" w:bidi="ar"/>
        </w:rPr>
      </w:pPr>
    </w:p>
    <w:p>
      <w:pPr>
        <w:widowControl/>
        <w:jc w:val="center"/>
        <w:textAlignment w:val="center"/>
        <w:rPr>
          <w:rFonts w:hint="eastAsia" w:ascii="方正小标宋简体" w:hAnsi="方正小标宋简体" w:eastAsia="方正小标宋简体" w:cs="方正小标宋简体"/>
          <w:color w:val="000000"/>
          <w:kern w:val="0"/>
          <w:sz w:val="56"/>
          <w:szCs w:val="56"/>
          <w:lang w:val="en-US" w:eastAsia="zh-CN" w:bidi="ar"/>
        </w:rPr>
      </w:pPr>
    </w:p>
    <w:p>
      <w:pPr>
        <w:widowControl/>
        <w:jc w:val="both"/>
        <w:textAlignment w:val="center"/>
        <w:rPr>
          <w:rFonts w:hint="eastAsia" w:ascii="方正小标宋简体" w:hAnsi="方正小标宋简体" w:eastAsia="方正小标宋简体" w:cs="方正小标宋简体"/>
          <w:color w:val="000000"/>
          <w:kern w:val="0"/>
          <w:sz w:val="56"/>
          <w:szCs w:val="56"/>
          <w:lang w:val="en-US" w:eastAsia="zh-CN" w:bidi="ar"/>
        </w:rPr>
      </w:pPr>
    </w:p>
    <w:p>
      <w:pPr>
        <w:widowControl/>
        <w:jc w:val="center"/>
        <w:textAlignment w:val="center"/>
        <w:rPr>
          <w:rFonts w:hint="eastAsia" w:ascii="方正小标宋简体" w:hAnsi="方正小标宋简体" w:eastAsia="方正小标宋简体" w:cs="方正小标宋简体"/>
          <w:color w:val="000000"/>
          <w:kern w:val="0"/>
          <w:sz w:val="56"/>
          <w:szCs w:val="56"/>
          <w:lang w:val="en-US" w:eastAsia="zh-CN" w:bidi="ar"/>
        </w:rPr>
      </w:pPr>
    </w:p>
    <w:p>
      <w:pPr>
        <w:widowControl/>
        <w:jc w:val="center"/>
        <w:textAlignment w:val="center"/>
        <w:rPr>
          <w:rFonts w:hint="eastAsia" w:ascii="方正小标宋简体" w:hAnsi="方正小标宋简体" w:eastAsia="方正小标宋简体" w:cs="方正小标宋简体"/>
          <w:color w:val="000000"/>
          <w:kern w:val="0"/>
          <w:sz w:val="56"/>
          <w:szCs w:val="56"/>
          <w:lang w:val="en-US" w:eastAsia="zh-CN" w:bidi="ar"/>
        </w:rPr>
      </w:pPr>
    </w:p>
    <w:p>
      <w:pPr>
        <w:widowControl/>
        <w:jc w:val="center"/>
        <w:textAlignment w:val="center"/>
        <w:rPr>
          <w:rFonts w:hint="eastAsia" w:ascii="方正小标宋简体" w:hAnsi="方正小标宋简体" w:eastAsia="方正小标宋简体" w:cs="方正小标宋简体"/>
          <w:color w:val="000000"/>
          <w:kern w:val="0"/>
          <w:sz w:val="56"/>
          <w:szCs w:val="56"/>
          <w:lang w:val="en-US" w:eastAsia="zh-CN" w:bidi="ar"/>
        </w:rPr>
      </w:pPr>
    </w:p>
    <w:p>
      <w:pPr>
        <w:widowControl/>
        <w:jc w:val="center"/>
        <w:textAlignment w:val="center"/>
        <w:rPr>
          <w:rFonts w:hint="eastAsia" w:ascii="方正小标宋简体" w:hAnsi="方正小标宋简体" w:eastAsia="方正小标宋简体" w:cs="方正小标宋简体"/>
          <w:i w:val="0"/>
          <w:color w:val="000000"/>
          <w:kern w:val="0"/>
          <w:sz w:val="32"/>
          <w:szCs w:val="32"/>
          <w:u w:val="none"/>
          <w:lang w:val="en-US" w:eastAsia="zh-CN" w:bidi="ar"/>
        </w:rPr>
        <w:sectPr>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color w:val="000000"/>
          <w:kern w:val="0"/>
          <w:sz w:val="56"/>
          <w:szCs w:val="56"/>
          <w:lang w:val="en-US" w:eastAsia="zh-CN" w:bidi="ar"/>
        </w:rPr>
        <w:t>一、部门项目支出绩效目标表</w:t>
      </w:r>
      <w:r>
        <w:rPr>
          <w:rFonts w:hint="eastAsia" w:ascii="方正小标宋简体" w:hAnsi="方正小标宋简体" w:eastAsia="方正小标宋简体" w:cs="方正小标宋简体"/>
          <w:color w:val="000000"/>
          <w:kern w:val="0"/>
          <w:sz w:val="40"/>
          <w:szCs w:val="40"/>
          <w:lang w:bidi="ar"/>
        </w:rPr>
        <w:br w:type="page"/>
      </w:r>
    </w:p>
    <w:tbl>
      <w:tblPr>
        <w:tblStyle w:val="5"/>
        <w:tblW w:w="10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0"/>
        <w:gridCol w:w="2790"/>
        <w:gridCol w:w="3630"/>
        <w:gridCol w:w="1275"/>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91" w:hRule="atLeast"/>
        </w:trPr>
        <w:tc>
          <w:tcPr>
            <w:tcW w:w="10440"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报送淄博文昌湖省级旅游度假区管理委员会项目绩效目标表汇总表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主管部门</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2024年项目预算总额（万元）</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资金性质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中国共产党淄博市委文昌湖省级旅游度假区工作委员会组织人事部</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基层党建工作经费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770.00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中国共产党淄博市委文昌湖省级旅游度假区工作委员会组织人事部</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城乡公益性岗位扩容提质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1112.00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中国共产党淄博市委文昌湖省级旅游度假区工作委员会组织人事部</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城乡居民基本养老保险</w:t>
            </w:r>
            <w:r>
              <w:rPr>
                <w:rFonts w:ascii="Arial" w:hAnsi="Arial" w:eastAsia="宋体" w:cs="Arial"/>
                <w:i w:val="0"/>
                <w:color w:val="000000"/>
                <w:kern w:val="0"/>
                <w:sz w:val="22"/>
                <w:szCs w:val="22"/>
                <w:u w:val="none"/>
                <w:lang w:val="en-US" w:eastAsia="zh-CN" w:bidi="ar"/>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3016.00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社会保险基金预算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淄博文昌湖省级旅游度假区管理委员会地方事业局</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学前教育幼儿资助</w:t>
            </w:r>
            <w:r>
              <w:rPr>
                <w:rFonts w:ascii="Arial" w:hAnsi="Arial" w:eastAsia="宋体" w:cs="Arial"/>
                <w:i w:val="0"/>
                <w:color w:val="000000"/>
                <w:kern w:val="0"/>
                <w:sz w:val="22"/>
                <w:szCs w:val="22"/>
                <w:u w:val="none"/>
                <w:lang w:val="en-US" w:eastAsia="zh-CN" w:bidi="ar"/>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淄博文昌湖省级旅游度假区管理委员会地方事业局</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福彩圆梦孤儿助学金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2.33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淄博文昌湖省级旅游度假区管理委员会地方事业局</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农村居民最低生活保障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375.00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淄博文昌湖省级旅游度假区管理委员会地方事业局</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基本公共卫生服务项目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397.83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淄博文昌湖省级旅游度假区管理委员会地方事业局</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农村部分计划生育家庭奖励扶助（包括城镇部分独生子女父母奖励扶助费）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672.00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7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6349.36</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bl>
    <w:p>
      <w:pPr>
        <w:widowControl/>
        <w:jc w:val="left"/>
        <w:textAlignment w:val="center"/>
        <w:rPr>
          <w:rFonts w:hint="eastAsia" w:ascii="方正小标宋简体" w:hAnsi="方正小标宋简体" w:eastAsia="方正小标宋简体" w:cs="方正小标宋简体"/>
          <w:color w:val="000000"/>
          <w:kern w:val="0"/>
          <w:sz w:val="40"/>
          <w:szCs w:val="40"/>
          <w:lang w:bidi="ar"/>
        </w:rPr>
        <w:sectPr>
          <w:footerReference r:id="rId3" w:type="default"/>
          <w:pgSz w:w="11906" w:h="16838"/>
          <w:pgMar w:top="1440" w:right="1077" w:bottom="1440" w:left="737" w:header="851" w:footer="992" w:gutter="0"/>
          <w:pgNumType w:fmt="decimal" w:start="1"/>
          <w:cols w:space="0" w:num="1"/>
          <w:rtlGutter w:val="0"/>
          <w:docGrid w:type="lines" w:linePitch="312" w:charSpace="0"/>
        </w:sectPr>
      </w:pPr>
    </w:p>
    <w:tbl>
      <w:tblPr>
        <w:tblStyle w:val="5"/>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53"/>
        <w:gridCol w:w="1682"/>
        <w:gridCol w:w="1668"/>
        <w:gridCol w:w="2589"/>
        <w:gridCol w:w="1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10" w:hRule="atLeast"/>
        </w:trPr>
        <w:tc>
          <w:tcPr>
            <w:tcW w:w="8874"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7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基层党建工作经费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5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3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中国共产党淄博市委文昌湖省级旅游度假区工作委员会组织人事部</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中国共产党淄博市委文昌湖省级旅游度假区工作委员会组织人事部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项目资金（万元）</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年度预算资金总额：</w:t>
            </w:r>
          </w:p>
        </w:tc>
        <w:tc>
          <w:tcPr>
            <w:tcW w:w="6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6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年度总体绩效目标</w:t>
            </w:r>
          </w:p>
        </w:tc>
        <w:tc>
          <w:tcPr>
            <w:tcW w:w="7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按时拨付党建工作经费，确保基层党建工作正常开。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中华人民共和国成立前党员生活补贴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村级组织运转经费</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中华人民共和国成立前党员数量</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中华人民共和国成立前党员生活补贴发放覆盖率</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补贴发放是否及时</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维护社会和谐稳定</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非常和谐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可持续发展影响指标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老党员生活质量显著提高</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显著提高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r>
    </w:tbl>
    <w:p>
      <w:pPr>
        <w:widowControl/>
        <w:jc w:val="left"/>
        <w:textAlignment w:val="center"/>
        <w:rPr>
          <w:rFonts w:hint="eastAsia" w:ascii="方正小标宋简体" w:hAnsi="方正小标宋简体" w:eastAsia="方正小标宋简体" w:cs="方正小标宋简体"/>
          <w:color w:val="000000"/>
          <w:kern w:val="0"/>
          <w:sz w:val="40"/>
          <w:szCs w:val="40"/>
          <w:lang w:bidi="ar"/>
        </w:rPr>
      </w:pPr>
    </w:p>
    <w:p>
      <w:pPr>
        <w:widowControl/>
        <w:jc w:val="left"/>
        <w:textAlignment w:val="center"/>
        <w:rPr>
          <w:rFonts w:hint="eastAsia" w:ascii="方正小标宋简体" w:hAnsi="方正小标宋简体" w:eastAsia="方正小标宋简体" w:cs="方正小标宋简体"/>
          <w:color w:val="000000"/>
          <w:kern w:val="0"/>
          <w:sz w:val="40"/>
          <w:szCs w:val="40"/>
          <w:lang w:bidi="ar"/>
        </w:rPr>
      </w:pPr>
    </w:p>
    <w:p>
      <w:pPr>
        <w:widowControl/>
        <w:jc w:val="left"/>
        <w:textAlignment w:val="center"/>
        <w:rPr>
          <w:rFonts w:hint="eastAsia" w:ascii="方正小标宋简体" w:hAnsi="方正小标宋简体" w:eastAsia="方正小标宋简体" w:cs="方正小标宋简体"/>
          <w:color w:val="000000"/>
          <w:kern w:val="0"/>
          <w:sz w:val="40"/>
          <w:szCs w:val="40"/>
          <w:lang w:bidi="ar"/>
        </w:rPr>
      </w:pPr>
    </w:p>
    <w:tbl>
      <w:tblPr>
        <w:tblStyle w:val="5"/>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52"/>
        <w:gridCol w:w="1681"/>
        <w:gridCol w:w="1667"/>
        <w:gridCol w:w="2588"/>
        <w:gridCol w:w="1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trPr>
        <w:tc>
          <w:tcPr>
            <w:tcW w:w="8874"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7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城乡公益性岗位扩容提质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中国共产党淄博市委文昌湖省级旅游度假区工作委员会组织人事部</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中国共产党淄博市委文昌湖省级旅游度假区工作委员会组织人事部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项目资金（万元）</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年度预算资金总额：</w:t>
            </w:r>
          </w:p>
        </w:tc>
        <w:tc>
          <w:tcPr>
            <w:tcW w:w="6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61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年度总体绩效目标</w:t>
            </w:r>
          </w:p>
        </w:tc>
        <w:tc>
          <w:tcPr>
            <w:tcW w:w="7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为城乡公益性岗位发放岗位补贴，维护社会稳定。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城镇公益性岗位补贴发放金额</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乡村公益性岗位补贴发放金额</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≤835.88万元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城镇公益性岗位人员数量</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乡村公益性岗位人员数量</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乡村公益性岗位购买意外伤害保险人数</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覆盖率</w:t>
            </w:r>
          </w:p>
        </w:tc>
        <w:tc>
          <w:tcPr>
            <w:tcW w:w="1886"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及时性</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提高人员工作积极性</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可持续发展影响指标</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可持续发展</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r>
    </w:tbl>
    <w:p>
      <w:pPr>
        <w:widowControl/>
        <w:jc w:val="left"/>
        <w:textAlignment w:val="center"/>
        <w:rPr>
          <w:rFonts w:hint="eastAsia" w:ascii="方正小标宋简体" w:hAnsi="方正小标宋简体" w:eastAsia="方正小标宋简体" w:cs="方正小标宋简体"/>
          <w:color w:val="000000"/>
          <w:kern w:val="0"/>
          <w:sz w:val="40"/>
          <w:szCs w:val="40"/>
          <w:lang w:bidi="ar"/>
        </w:rPr>
      </w:pPr>
    </w:p>
    <w:tbl>
      <w:tblPr>
        <w:tblStyle w:val="5"/>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53"/>
        <w:gridCol w:w="1682"/>
        <w:gridCol w:w="1668"/>
        <w:gridCol w:w="2590"/>
        <w:gridCol w:w="1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trPr>
        <w:tc>
          <w:tcPr>
            <w:tcW w:w="8874"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7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城乡居民基本养老保险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5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3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中国共产党淄博市委文昌湖省级旅游度假区工作委员会组织人事部</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中国共产党淄博市委文昌湖省级旅游度假区工作委员会组织人事部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项目资金（万元）</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年度预算资金总额：</w:t>
            </w:r>
          </w:p>
        </w:tc>
        <w:tc>
          <w:tcPr>
            <w:tcW w:w="6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6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年度总体绩效目标</w:t>
            </w:r>
          </w:p>
        </w:tc>
        <w:tc>
          <w:tcPr>
            <w:tcW w:w="7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按时足额发放居民养老金，维护社会和谐稳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基础养老金最低标准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基础养老金财政补贴金额</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领取基础养老金人数</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≥12758人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待遇发放覆盖率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每月及时发放待遇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维护社会和谐稳定</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和谐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可持续发展影响指标</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基本养老保险制度长期可持续</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r>
    </w:tbl>
    <w:p>
      <w:pPr>
        <w:widowControl/>
        <w:jc w:val="left"/>
        <w:textAlignment w:val="center"/>
        <w:rPr>
          <w:rFonts w:hint="eastAsia" w:ascii="方正小标宋简体" w:hAnsi="方正小标宋简体" w:eastAsia="方正小标宋简体" w:cs="方正小标宋简体"/>
          <w:color w:val="000000"/>
          <w:kern w:val="0"/>
          <w:sz w:val="40"/>
          <w:szCs w:val="40"/>
          <w:lang w:bidi="ar"/>
        </w:rPr>
      </w:pPr>
    </w:p>
    <w:p>
      <w:pPr>
        <w:widowControl/>
        <w:jc w:val="left"/>
        <w:textAlignment w:val="center"/>
        <w:rPr>
          <w:rFonts w:hint="eastAsia" w:ascii="方正小标宋简体" w:hAnsi="方正小标宋简体" w:eastAsia="方正小标宋简体" w:cs="方正小标宋简体"/>
          <w:color w:val="000000"/>
          <w:kern w:val="0"/>
          <w:sz w:val="40"/>
          <w:szCs w:val="40"/>
          <w:lang w:bidi="ar"/>
        </w:rPr>
      </w:pPr>
    </w:p>
    <w:p>
      <w:pPr>
        <w:widowControl/>
        <w:jc w:val="left"/>
        <w:textAlignment w:val="center"/>
        <w:rPr>
          <w:rFonts w:hint="eastAsia" w:ascii="方正小标宋简体" w:hAnsi="方正小标宋简体" w:eastAsia="方正小标宋简体" w:cs="方正小标宋简体"/>
          <w:color w:val="000000"/>
          <w:kern w:val="0"/>
          <w:sz w:val="40"/>
          <w:szCs w:val="40"/>
          <w:lang w:bidi="ar"/>
        </w:rPr>
      </w:pPr>
    </w:p>
    <w:tbl>
      <w:tblPr>
        <w:tblStyle w:val="5"/>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53"/>
        <w:gridCol w:w="1682"/>
        <w:gridCol w:w="1668"/>
        <w:gridCol w:w="2590"/>
        <w:gridCol w:w="1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trPr>
        <w:tc>
          <w:tcPr>
            <w:tcW w:w="8874"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7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学前教育幼儿资助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3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淄博文昌湖省级旅游度假区管理委员会地方事业局</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淄博文昌湖省级旅游度假区管理委员会地方事业局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项目资金（万元）</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年度预算资金总额：</w:t>
            </w:r>
          </w:p>
        </w:tc>
        <w:tc>
          <w:tcPr>
            <w:tcW w:w="6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6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年度总体绩效目标</w:t>
            </w:r>
          </w:p>
        </w:tc>
        <w:tc>
          <w:tcPr>
            <w:tcW w:w="7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学前教育幼儿资助，保障经济困难学生就学。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学前教育幼儿资助</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经费支出成本控制有效性</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补助人数</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补助困难学生覆盖率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按照时间节点发放</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不会因贫困而辍学</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不会因贫困而辍学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可持续发展影响指标</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不会因贫困而辍学</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不会因贫困而辍学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补助对象满意度</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r>
    </w:tbl>
    <w:p>
      <w:pPr>
        <w:widowControl/>
        <w:jc w:val="left"/>
        <w:textAlignment w:val="center"/>
        <w:rPr>
          <w:rFonts w:hint="eastAsia" w:ascii="方正小标宋简体" w:hAnsi="方正小标宋简体" w:eastAsia="方正小标宋简体" w:cs="方正小标宋简体"/>
          <w:color w:val="000000"/>
          <w:kern w:val="0"/>
          <w:sz w:val="40"/>
          <w:szCs w:val="40"/>
          <w:lang w:bidi="ar"/>
        </w:rPr>
      </w:pPr>
    </w:p>
    <w:p>
      <w:pPr>
        <w:widowControl/>
        <w:jc w:val="left"/>
        <w:textAlignment w:val="center"/>
        <w:rPr>
          <w:rFonts w:hint="eastAsia" w:ascii="方正小标宋简体" w:hAnsi="方正小标宋简体" w:eastAsia="方正小标宋简体" w:cs="方正小标宋简体"/>
          <w:color w:val="000000"/>
          <w:kern w:val="0"/>
          <w:sz w:val="40"/>
          <w:szCs w:val="40"/>
          <w:lang w:bidi="ar"/>
        </w:rPr>
      </w:pPr>
    </w:p>
    <w:p>
      <w:pPr>
        <w:widowControl/>
        <w:jc w:val="left"/>
        <w:textAlignment w:val="center"/>
        <w:rPr>
          <w:rFonts w:hint="eastAsia" w:ascii="方正小标宋简体" w:hAnsi="方正小标宋简体" w:eastAsia="方正小标宋简体" w:cs="方正小标宋简体"/>
          <w:color w:val="000000"/>
          <w:kern w:val="0"/>
          <w:sz w:val="40"/>
          <w:szCs w:val="40"/>
          <w:lang w:bidi="ar"/>
        </w:rPr>
      </w:pPr>
    </w:p>
    <w:tbl>
      <w:tblPr>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53"/>
        <w:gridCol w:w="1682"/>
        <w:gridCol w:w="1668"/>
        <w:gridCol w:w="2590"/>
        <w:gridCol w:w="1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10" w:hRule="atLeast"/>
        </w:trPr>
        <w:tc>
          <w:tcPr>
            <w:tcW w:w="8874" w:type="dxa"/>
            <w:gridSpan w:val="5"/>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7821"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福彩圆梦孤儿助学金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50" w:hRule="atLeast"/>
        </w:trPr>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335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淄博文昌湖省级旅游度假区管理委员会地方事业局</w:t>
            </w:r>
          </w:p>
        </w:tc>
        <w:tc>
          <w:tcPr>
            <w:tcW w:w="2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18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淄博文昌湖省级旅游度假区管理委员会地方事业局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05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项目资金（万元）</w:t>
            </w:r>
          </w:p>
        </w:tc>
        <w:tc>
          <w:tcPr>
            <w:tcW w:w="16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年度预算资金总额：</w:t>
            </w:r>
          </w:p>
        </w:tc>
        <w:tc>
          <w:tcPr>
            <w:tcW w:w="6139"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05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139"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05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6139"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20" w:hRule="atLeast"/>
        </w:trPr>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年度总体绩效目标</w:t>
            </w:r>
          </w:p>
        </w:tc>
        <w:tc>
          <w:tcPr>
            <w:tcW w:w="7821"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提高困难群众生活满意度，保障受助孤儿基本生活。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05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8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66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2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资金拨付金额</w:t>
            </w:r>
          </w:p>
        </w:tc>
        <w:tc>
          <w:tcPr>
            <w:tcW w:w="18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与经济社会发展相适应</w:t>
            </w:r>
          </w:p>
        </w:tc>
        <w:tc>
          <w:tcPr>
            <w:tcW w:w="18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适应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享受人数</w:t>
            </w:r>
          </w:p>
        </w:tc>
        <w:tc>
          <w:tcPr>
            <w:tcW w:w="18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发放标准执行率</w:t>
            </w:r>
          </w:p>
        </w:tc>
        <w:tc>
          <w:tcPr>
            <w:tcW w:w="18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发放及时率</w:t>
            </w:r>
          </w:p>
        </w:tc>
        <w:tc>
          <w:tcPr>
            <w:tcW w:w="18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享受儿童学业提升情况</w:t>
            </w:r>
          </w:p>
        </w:tc>
        <w:tc>
          <w:tcPr>
            <w:tcW w:w="18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享受儿童学业提升情况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儿童救助制度</w:t>
            </w:r>
          </w:p>
        </w:tc>
        <w:tc>
          <w:tcPr>
            <w:tcW w:w="18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5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对象满意度</w:t>
            </w:r>
          </w:p>
        </w:tc>
        <w:tc>
          <w:tcPr>
            <w:tcW w:w="18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r>
    </w:tbl>
    <w:p>
      <w:pPr>
        <w:widowControl/>
        <w:jc w:val="left"/>
        <w:textAlignment w:val="center"/>
        <w:rPr>
          <w:rFonts w:hint="eastAsia" w:ascii="方正小标宋简体" w:hAnsi="方正小标宋简体" w:eastAsia="方正小标宋简体" w:cs="方正小标宋简体"/>
          <w:color w:val="000000"/>
          <w:kern w:val="0"/>
          <w:sz w:val="40"/>
          <w:szCs w:val="40"/>
          <w:lang w:bidi="ar"/>
        </w:rPr>
      </w:pPr>
    </w:p>
    <w:p/>
    <w:p/>
    <w:p/>
    <w:p/>
    <w:p/>
    <w:tbl>
      <w:tblPr>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54"/>
        <w:gridCol w:w="1685"/>
        <w:gridCol w:w="1670"/>
        <w:gridCol w:w="2595"/>
        <w:gridCol w:w="1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1110" w:hRule="atLeast"/>
        </w:trPr>
        <w:tc>
          <w:tcPr>
            <w:tcW w:w="8874" w:type="dxa"/>
            <w:gridSpan w:val="5"/>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782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农村居民最低生活保障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50" w:hRule="atLeast"/>
        </w:trPr>
        <w:tc>
          <w:tcPr>
            <w:tcW w:w="10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335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淄博文昌湖省级旅游度假区管理委员会地方事业局</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淄博文昌湖省级旅游度假区管理委员会地方事业局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0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项目资金（万元）</w:t>
            </w:r>
          </w:p>
        </w:tc>
        <w:tc>
          <w:tcPr>
            <w:tcW w:w="1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年度预算资金总额：</w:t>
            </w:r>
          </w:p>
        </w:tc>
        <w:tc>
          <w:tcPr>
            <w:tcW w:w="613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13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0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613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20" w:hRule="atLeast"/>
        </w:trPr>
        <w:tc>
          <w:tcPr>
            <w:tcW w:w="10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年度总体绩效目标</w:t>
            </w:r>
          </w:p>
        </w:tc>
        <w:tc>
          <w:tcPr>
            <w:tcW w:w="782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提高困难群众生活满意度，保障农村低保对象基本生活。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5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6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农村低保救助金额</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10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与基础物价水平相适应</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适应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10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农村低保享受人数</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农村低保发放标准</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农村低保金发放及时率</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享受对象生活水平提升情况</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享受对象生活水平提升情况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救助制度</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6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农村低保对象满意度</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bl>
    <w:p/>
    <w:p/>
    <w:p/>
    <w:p/>
    <w:p/>
    <w:p/>
    <w:p/>
    <w:tbl>
      <w:tblPr>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48"/>
        <w:gridCol w:w="1677"/>
        <w:gridCol w:w="1665"/>
        <w:gridCol w:w="2598"/>
        <w:gridCol w:w="1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10" w:hRule="atLeast"/>
        </w:trPr>
        <w:tc>
          <w:tcPr>
            <w:tcW w:w="8874" w:type="dxa"/>
            <w:gridSpan w:val="5"/>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0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7826"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基本公共卫生服务项目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10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334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淄博文昌湖省级旅游度假区管理委员会地方事业局</w:t>
            </w:r>
          </w:p>
        </w:tc>
        <w:tc>
          <w:tcPr>
            <w:tcW w:w="2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淄博文昌湖省级旅游度假区管理委员会地方事业局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04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项目资金（万元）</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年度预算资金总额：</w:t>
            </w:r>
          </w:p>
        </w:tc>
        <w:tc>
          <w:tcPr>
            <w:tcW w:w="6149"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397.83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149"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397.83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6149"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0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年度总体绩效目标</w:t>
            </w:r>
          </w:p>
        </w:tc>
        <w:tc>
          <w:tcPr>
            <w:tcW w:w="7826"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免费向城乡居民提供基本公共卫生服务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10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7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66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2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基本公共卫生服务项目</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=397.83万元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基本公共卫生人均补助</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7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66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7岁儿童健康管理率</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孕产妇系统管理率</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传染病和突发公共卫生事件报告率</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10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补助资金发放及时率</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7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文昌湖区城乡居民可直接受益</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10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面向全体居民免费提供的最基本的公共卫生服务，使居民持续收益</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基本公共卫生服务水平</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0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文昌湖区群众满意度</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r>
    </w:tbl>
    <w:p/>
    <w:p/>
    <w:tbl>
      <w:tblPr>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49"/>
        <w:gridCol w:w="1679"/>
        <w:gridCol w:w="1668"/>
        <w:gridCol w:w="2601"/>
        <w:gridCol w:w="1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10" w:hRule="atLeast"/>
        </w:trPr>
        <w:tc>
          <w:tcPr>
            <w:tcW w:w="8874" w:type="dxa"/>
            <w:gridSpan w:val="5"/>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0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782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农村部分计划生育家庭奖励扶助（包括城镇部分独生子女父母奖励扶助费）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50" w:hRule="atLeast"/>
        </w:trPr>
        <w:tc>
          <w:tcPr>
            <w:tcW w:w="10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334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淄博文昌湖省级旅游度假区管理委员会地方事业局</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18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淄博文昌湖省级旅游度假区管理委员会地方事业局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4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项目资金（万元）</w:t>
            </w:r>
          </w:p>
        </w:tc>
        <w:tc>
          <w:tcPr>
            <w:tcW w:w="1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年度预算资金总额：</w:t>
            </w:r>
          </w:p>
        </w:tc>
        <w:tc>
          <w:tcPr>
            <w:tcW w:w="614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14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6146"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20" w:hRule="atLeast"/>
        </w:trPr>
        <w:tc>
          <w:tcPr>
            <w:tcW w:w="10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年度总体绩效目标</w:t>
            </w:r>
          </w:p>
        </w:tc>
        <w:tc>
          <w:tcPr>
            <w:tcW w:w="782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实施农村部分计划生育家庭奖励扶助制度，解决农村独生子女和双女家庭在生活上的养老问题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0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8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10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7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66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农村部分计划生育家庭奖励扶助（包括城镇部分独生子女父母奖励辅助费）</w:t>
            </w:r>
          </w:p>
        </w:tc>
        <w:tc>
          <w:tcPr>
            <w:tcW w:w="18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10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2"/>
                <w:szCs w:val="22"/>
                <w:u w:val="none"/>
              </w:rPr>
            </w:pP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扶助标准</w:t>
            </w:r>
          </w:p>
        </w:tc>
        <w:tc>
          <w:tcPr>
            <w:tcW w:w="18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10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7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享受覆盖率</w:t>
            </w:r>
          </w:p>
        </w:tc>
        <w:tc>
          <w:tcPr>
            <w:tcW w:w="18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10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补助发放覆盖率</w:t>
            </w:r>
          </w:p>
        </w:tc>
        <w:tc>
          <w:tcPr>
            <w:tcW w:w="18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10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补助发放及时率</w:t>
            </w:r>
          </w:p>
        </w:tc>
        <w:tc>
          <w:tcPr>
            <w:tcW w:w="18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10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7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提高独生子女家庭生活幸福感</w:t>
            </w:r>
          </w:p>
        </w:tc>
        <w:tc>
          <w:tcPr>
            <w:tcW w:w="18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10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促进社会稳定。维护社会和谐</w:t>
            </w:r>
          </w:p>
        </w:tc>
        <w:tc>
          <w:tcPr>
            <w:tcW w:w="18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维护社会和谐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90" w:hRule="atLeast"/>
        </w:trPr>
        <w:tc>
          <w:tcPr>
            <w:tcW w:w="10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6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收益群众满意度</w:t>
            </w:r>
          </w:p>
        </w:tc>
        <w:tc>
          <w:tcPr>
            <w:tcW w:w="18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r>
    </w:tbl>
    <w:p/>
    <w:p/>
    <w:p/>
    <w:p/>
    <w:p/>
    <w:p>
      <w:pPr>
        <w:rPr>
          <w:rFonts w:hint="eastAsia" w:ascii="方正小标宋简体" w:hAnsi="方正小标宋简体" w:eastAsia="方正小标宋简体" w:cs="方正小标宋简体"/>
          <w:color w:val="000000"/>
          <w:kern w:val="0"/>
          <w:sz w:val="56"/>
          <w:szCs w:val="56"/>
          <w:lang w:val="en-US" w:eastAsia="zh-CN" w:bidi="ar"/>
        </w:rPr>
      </w:pPr>
    </w:p>
    <w:p>
      <w:pPr>
        <w:rPr>
          <w:rFonts w:hint="eastAsia" w:ascii="方正小标宋简体" w:hAnsi="方正小标宋简体" w:eastAsia="方正小标宋简体" w:cs="方正小标宋简体"/>
          <w:color w:val="000000"/>
          <w:kern w:val="0"/>
          <w:sz w:val="56"/>
          <w:szCs w:val="56"/>
          <w:lang w:val="en-US" w:eastAsia="zh-CN" w:bidi="ar"/>
        </w:rPr>
      </w:pPr>
    </w:p>
    <w:p>
      <w:pPr>
        <w:rPr>
          <w:rFonts w:hint="eastAsia" w:ascii="方正小标宋简体" w:hAnsi="方正小标宋简体" w:eastAsia="方正小标宋简体" w:cs="方正小标宋简体"/>
          <w:color w:val="000000"/>
          <w:kern w:val="0"/>
          <w:sz w:val="56"/>
          <w:szCs w:val="56"/>
          <w:lang w:val="en-US" w:eastAsia="zh-CN" w:bidi="ar"/>
        </w:rPr>
      </w:pPr>
    </w:p>
    <w:p>
      <w:pPr>
        <w:rPr>
          <w:rFonts w:hint="eastAsia" w:ascii="方正小标宋简体" w:hAnsi="方正小标宋简体" w:eastAsia="方正小标宋简体" w:cs="方正小标宋简体"/>
          <w:color w:val="000000"/>
          <w:kern w:val="0"/>
          <w:sz w:val="56"/>
          <w:szCs w:val="56"/>
          <w:lang w:val="en-US" w:eastAsia="zh-CN" w:bidi="ar"/>
        </w:rPr>
      </w:pPr>
    </w:p>
    <w:p>
      <w:pPr>
        <w:rPr>
          <w:rFonts w:hint="eastAsia" w:ascii="方正小标宋简体" w:hAnsi="方正小标宋简体" w:eastAsia="方正小标宋简体" w:cs="方正小标宋简体"/>
          <w:color w:val="000000"/>
          <w:kern w:val="0"/>
          <w:sz w:val="56"/>
          <w:szCs w:val="56"/>
          <w:lang w:val="en-US" w:eastAsia="zh-CN" w:bidi="ar"/>
        </w:rPr>
      </w:pPr>
    </w:p>
    <w:p>
      <w:pPr>
        <w:rPr>
          <w:rFonts w:hint="eastAsia" w:ascii="方正小标宋简体" w:hAnsi="方正小标宋简体" w:eastAsia="方正小标宋简体" w:cs="方正小标宋简体"/>
          <w:color w:val="000000"/>
          <w:kern w:val="0"/>
          <w:sz w:val="56"/>
          <w:szCs w:val="56"/>
          <w:lang w:val="en-US" w:eastAsia="zh-CN" w:bidi="ar"/>
        </w:rPr>
      </w:pPr>
    </w:p>
    <w:p>
      <w:pPr>
        <w:numPr>
          <w:ilvl w:val="0"/>
          <w:numId w:val="1"/>
        </w:numPr>
        <w:ind w:left="0" w:leftChars="0" w:firstLine="0" w:firstLineChars="0"/>
        <w:jc w:val="center"/>
        <w:rPr>
          <w:rFonts w:hint="eastAsia" w:ascii="方正小标宋简体" w:hAnsi="方正小标宋简体" w:eastAsia="方正小标宋简体" w:cs="方正小标宋简体"/>
          <w:color w:val="000000"/>
          <w:kern w:val="0"/>
          <w:sz w:val="56"/>
          <w:szCs w:val="56"/>
          <w:lang w:val="en-US" w:eastAsia="zh-CN" w:bidi="ar"/>
        </w:rPr>
      </w:pPr>
      <w:r>
        <w:rPr>
          <w:rFonts w:hint="eastAsia" w:ascii="方正小标宋简体" w:hAnsi="方正小标宋简体" w:eastAsia="方正小标宋简体" w:cs="方正小标宋简体"/>
          <w:color w:val="000000"/>
          <w:kern w:val="0"/>
          <w:sz w:val="56"/>
          <w:szCs w:val="56"/>
          <w:lang w:val="en-US" w:eastAsia="zh-CN" w:bidi="ar"/>
        </w:rPr>
        <w:t>部门整体支出绩效目标表</w:t>
      </w:r>
    </w:p>
    <w:p>
      <w:pPr>
        <w:numPr>
          <w:ilvl w:val="0"/>
          <w:numId w:val="0"/>
        </w:numPr>
        <w:ind w:leftChars="0"/>
        <w:jc w:val="both"/>
        <w:rPr>
          <w:rFonts w:hint="eastAsia" w:ascii="方正小标宋简体" w:hAnsi="方正小标宋简体" w:eastAsia="方正小标宋简体" w:cs="方正小标宋简体"/>
          <w:color w:val="000000"/>
          <w:kern w:val="0"/>
          <w:sz w:val="56"/>
          <w:szCs w:val="56"/>
          <w:lang w:val="en-US" w:eastAsia="zh-CN" w:bidi="ar"/>
        </w:rPr>
      </w:pPr>
    </w:p>
    <w:p>
      <w:pPr>
        <w:numPr>
          <w:ilvl w:val="0"/>
          <w:numId w:val="0"/>
        </w:numPr>
        <w:ind w:leftChars="0"/>
        <w:jc w:val="both"/>
        <w:rPr>
          <w:rFonts w:hint="eastAsia" w:ascii="方正小标宋简体" w:hAnsi="方正小标宋简体" w:eastAsia="方正小标宋简体" w:cs="方正小标宋简体"/>
          <w:color w:val="000000"/>
          <w:kern w:val="0"/>
          <w:sz w:val="56"/>
          <w:szCs w:val="56"/>
          <w:lang w:val="en-US" w:eastAsia="zh-CN" w:bidi="ar"/>
        </w:rPr>
      </w:pPr>
    </w:p>
    <w:p>
      <w:pPr>
        <w:numPr>
          <w:ilvl w:val="0"/>
          <w:numId w:val="0"/>
        </w:numPr>
        <w:ind w:leftChars="0"/>
        <w:jc w:val="both"/>
        <w:rPr>
          <w:rFonts w:hint="eastAsia" w:ascii="方正小标宋简体" w:hAnsi="方正小标宋简体" w:eastAsia="方正小标宋简体" w:cs="方正小标宋简体"/>
          <w:color w:val="000000"/>
          <w:kern w:val="0"/>
          <w:sz w:val="56"/>
          <w:szCs w:val="56"/>
          <w:lang w:val="en-US" w:eastAsia="zh-CN" w:bidi="ar"/>
        </w:rPr>
      </w:pPr>
    </w:p>
    <w:p>
      <w:pPr>
        <w:numPr>
          <w:ilvl w:val="0"/>
          <w:numId w:val="0"/>
        </w:numPr>
        <w:ind w:leftChars="0"/>
        <w:jc w:val="both"/>
        <w:rPr>
          <w:rFonts w:hint="eastAsia" w:ascii="方正小标宋简体" w:hAnsi="方正小标宋简体" w:eastAsia="方正小标宋简体" w:cs="方正小标宋简体"/>
          <w:color w:val="000000"/>
          <w:kern w:val="0"/>
          <w:sz w:val="56"/>
          <w:szCs w:val="56"/>
          <w:lang w:val="en-US" w:eastAsia="zh-CN" w:bidi="ar"/>
        </w:rPr>
      </w:pPr>
    </w:p>
    <w:p>
      <w:pPr>
        <w:numPr>
          <w:ilvl w:val="0"/>
          <w:numId w:val="0"/>
        </w:numPr>
        <w:ind w:leftChars="0"/>
        <w:jc w:val="both"/>
        <w:rPr>
          <w:rFonts w:hint="eastAsia" w:ascii="方正小标宋简体" w:hAnsi="方正小标宋简体" w:eastAsia="方正小标宋简体" w:cs="方正小标宋简体"/>
          <w:color w:val="000000"/>
          <w:kern w:val="0"/>
          <w:sz w:val="56"/>
          <w:szCs w:val="56"/>
          <w:lang w:val="en-US" w:eastAsia="zh-CN" w:bidi="ar"/>
        </w:rPr>
      </w:pPr>
    </w:p>
    <w:p>
      <w:pPr>
        <w:numPr>
          <w:ilvl w:val="0"/>
          <w:numId w:val="0"/>
        </w:numPr>
        <w:ind w:leftChars="0"/>
        <w:jc w:val="both"/>
        <w:rPr>
          <w:rFonts w:hint="eastAsia" w:ascii="方正小标宋简体" w:hAnsi="方正小标宋简体" w:eastAsia="方正小标宋简体" w:cs="方正小标宋简体"/>
          <w:color w:val="000000"/>
          <w:kern w:val="0"/>
          <w:sz w:val="56"/>
          <w:szCs w:val="56"/>
          <w:lang w:val="en-US" w:eastAsia="zh-CN" w:bidi="ar"/>
        </w:rPr>
      </w:pPr>
    </w:p>
    <w:p>
      <w:pPr>
        <w:numPr>
          <w:ilvl w:val="0"/>
          <w:numId w:val="0"/>
        </w:numPr>
        <w:ind w:leftChars="0"/>
        <w:jc w:val="both"/>
        <w:rPr>
          <w:rFonts w:hint="eastAsia" w:ascii="方正小标宋简体" w:hAnsi="方正小标宋简体" w:eastAsia="方正小标宋简体" w:cs="方正小标宋简体"/>
          <w:color w:val="000000"/>
          <w:kern w:val="0"/>
          <w:sz w:val="56"/>
          <w:szCs w:val="56"/>
          <w:lang w:val="en-US" w:eastAsia="zh-CN" w:bidi="ar"/>
        </w:rPr>
      </w:pPr>
    </w:p>
    <w:p>
      <w:pPr>
        <w:numPr>
          <w:ilvl w:val="0"/>
          <w:numId w:val="0"/>
        </w:numPr>
        <w:ind w:leftChars="0"/>
        <w:jc w:val="both"/>
        <w:rPr>
          <w:rFonts w:hint="eastAsia" w:ascii="方正小标宋简体" w:hAnsi="方正小标宋简体" w:eastAsia="方正小标宋简体" w:cs="方正小标宋简体"/>
          <w:color w:val="000000"/>
          <w:kern w:val="0"/>
          <w:sz w:val="56"/>
          <w:szCs w:val="56"/>
          <w:lang w:val="en-US" w:eastAsia="zh-CN" w:bidi="ar"/>
        </w:rPr>
        <w:sectPr>
          <w:pgSz w:w="11906" w:h="16838"/>
          <w:pgMar w:top="1984" w:right="1531" w:bottom="1417" w:left="1531" w:header="851" w:footer="992" w:gutter="0"/>
          <w:pgNumType w:fmt="decimal"/>
          <w:cols w:space="425" w:num="1"/>
          <w:docGrid w:type="lines" w:linePitch="312" w:charSpace="0"/>
        </w:sectPr>
      </w:pPr>
    </w:p>
    <w:tbl>
      <w:tblPr>
        <w:tblStyle w:val="5"/>
        <w:tblW w:w="157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4"/>
        <w:gridCol w:w="627"/>
        <w:gridCol w:w="1738"/>
        <w:gridCol w:w="2910"/>
        <w:gridCol w:w="1059"/>
        <w:gridCol w:w="1282"/>
        <w:gridCol w:w="1152"/>
        <w:gridCol w:w="1278"/>
        <w:gridCol w:w="1151"/>
        <w:gridCol w:w="1152"/>
        <w:gridCol w:w="1149"/>
        <w:gridCol w:w="1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trPr>
        <w:tc>
          <w:tcPr>
            <w:tcW w:w="15734" w:type="dxa"/>
            <w:gridSpan w:val="12"/>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整体战略目标表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5734" w:type="dxa"/>
            <w:gridSpan w:val="12"/>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部门名称：文昌湖区市场监管局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3"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战略目标</w:t>
            </w:r>
          </w:p>
        </w:tc>
        <w:tc>
          <w:tcPr>
            <w:tcW w:w="152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紧紧围绕文昌湖区国民经济和社会发展“十四五”规划和省、市部署安排，聚力攻坚，稳中求进，全力服务高质量发展，激发市场主体活力，守牢发展安全底线，强化知识产权保护运用，维护良好市场秩序，着力建设让企业家放心投资、舒心经营的市场监管环境，助力推动全县经济实现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w:t>
            </w:r>
          </w:p>
        </w:tc>
        <w:tc>
          <w:tcPr>
            <w:tcW w:w="2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指标解释</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年度指标值</w:t>
            </w:r>
          </w:p>
        </w:tc>
        <w:tc>
          <w:tcPr>
            <w:tcW w:w="88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指标参考值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（规划目标、行业标准或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其他明确）</w:t>
            </w:r>
          </w:p>
        </w:tc>
        <w:tc>
          <w:tcPr>
            <w:tcW w:w="3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（统计年鉴/统计公报/内部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统计/其他需明确的来源）</w:t>
            </w:r>
          </w:p>
        </w:tc>
        <w:tc>
          <w:tcPr>
            <w:tcW w:w="1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（数据来源及口径说明，或者无数据原因）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规划值</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当年标准值</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前三年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均值</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上年值</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来源/其他</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标准值</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来源</w:t>
            </w: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开展食品安全监督抽检批次</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反映开展食品安全监督抽检情况</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内部目标</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内部统计</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食品安全监督抽检计划和结果公示。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开展药品监督抽检批次</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反映开展药品监督抽检情况</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上级分配</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内部统计</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由市局任务分配。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加强特种设备监管监察能力建设</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加强特种设备检查频度、强度、覆盖面，形成安全生产监管长效机制，反映检查化工企业在用特种设备占比</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内部目标</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内部统计</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区域内发生系统性、区域性工业产品重大质量安全事故发生率</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防止系统性、区域性风险</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内部目标</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内部统计</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强化知识产权创造、运用、保护</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区域内各级知识产权优势、示范企业数量</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内部目标</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内部统计</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bl>
    <w:p>
      <w:pPr>
        <w:numPr>
          <w:ilvl w:val="0"/>
          <w:numId w:val="0"/>
        </w:numPr>
        <w:ind w:leftChars="0"/>
        <w:jc w:val="both"/>
        <w:rPr>
          <w:rFonts w:hint="eastAsia" w:ascii="方正小标宋简体" w:hAnsi="方正小标宋简体" w:eastAsia="方正小标宋简体" w:cs="方正小标宋简体"/>
          <w:color w:val="000000"/>
          <w:kern w:val="0"/>
          <w:sz w:val="56"/>
          <w:szCs w:val="56"/>
          <w:lang w:val="en-US" w:eastAsia="zh-CN" w:bidi="ar"/>
        </w:rPr>
      </w:pPr>
      <w:r>
        <w:rPr>
          <w:rFonts w:hint="eastAsia" w:ascii="方正小标宋简体" w:hAnsi="方正小标宋简体" w:eastAsia="方正小标宋简体" w:cs="方正小标宋简体"/>
          <w:color w:val="000000"/>
          <w:kern w:val="0"/>
          <w:sz w:val="56"/>
          <w:szCs w:val="56"/>
          <w:lang w:val="en-US" w:eastAsia="zh-CN" w:bidi="ar"/>
        </w:rPr>
        <w:br w:type="page"/>
      </w:r>
    </w:p>
    <w:tbl>
      <w:tblPr>
        <w:tblStyle w:val="5"/>
        <w:tblW w:w="157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44"/>
        <w:gridCol w:w="1153"/>
        <w:gridCol w:w="1154"/>
        <w:gridCol w:w="1154"/>
        <w:gridCol w:w="1154"/>
        <w:gridCol w:w="1155"/>
        <w:gridCol w:w="741"/>
        <w:gridCol w:w="709"/>
        <w:gridCol w:w="709"/>
        <w:gridCol w:w="711"/>
        <w:gridCol w:w="710"/>
        <w:gridCol w:w="709"/>
        <w:gridCol w:w="709"/>
        <w:gridCol w:w="965"/>
        <w:gridCol w:w="1990"/>
        <w:gridCol w:w="794"/>
        <w:gridCol w:w="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rPr>
        <w:tc>
          <w:tcPr>
            <w:tcW w:w="15734" w:type="dxa"/>
            <w:gridSpan w:val="17"/>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40"/>
                <w:szCs w:val="40"/>
                <w:u w:val="none"/>
              </w:rPr>
            </w:pPr>
            <w:r>
              <w:rPr>
                <w:rStyle w:val="12"/>
                <w:rFonts w:eastAsia="宋体"/>
                <w:lang w:val="en-US" w:eastAsia="zh-CN" w:bidi="ar"/>
              </w:rPr>
              <w:t>2024</w:t>
            </w:r>
            <w:r>
              <w:rPr>
                <w:rFonts w:ascii="方正小标宋简体" w:hAnsi="方正小标宋简体" w:eastAsia="方正小标宋简体" w:cs="方正小标宋简体"/>
                <w:i w:val="0"/>
                <w:color w:val="000000"/>
                <w:kern w:val="0"/>
                <w:sz w:val="40"/>
                <w:szCs w:val="40"/>
                <w:u w:val="none"/>
                <w:lang w:val="en-US" w:eastAsia="zh-CN" w:bidi="ar"/>
              </w:rPr>
              <w:t>年度整体绩效目标表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序号</w:t>
            </w:r>
          </w:p>
        </w:tc>
        <w:tc>
          <w:tcPr>
            <w:tcW w:w="23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部门职责</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职责目标</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指标解释</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指标值</w:t>
            </w:r>
          </w:p>
        </w:tc>
        <w:tc>
          <w:tcPr>
            <w:tcW w:w="42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指标参考值</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  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（标准值和历史值均无的原因/其他需要说明的问题）</w:t>
            </w:r>
          </w:p>
        </w:tc>
        <w:tc>
          <w:tcPr>
            <w:tcW w:w="1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工作活动</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预算项目</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对应科室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（规划目标、行业标准或其他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明确标准）</w:t>
            </w:r>
          </w:p>
        </w:tc>
        <w:tc>
          <w:tcPr>
            <w:tcW w:w="2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（统计年鉴/统计公报/内部统计/其他需明确的来源）</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规划值</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当年标准值</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前三年　均值</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上年值</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来源</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标准值</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来源</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1"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食品安全监督管理</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组织对食品生产企业等相关领域开展检查</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督促食品生产者、食品经营者落实主体责任，指导企业建立食品安全追溯体系</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对企业落实主体责任的监管实效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加强对食品生产企业监督检查，企业自查率和自查风险报告率、食品安全管理人员监督抽考企业覆盖率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内部目标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内部统计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开展食品生产企业监督检查，食品安全自查率和自查风险报告均达到100%，食品安全员考试覆盖率和合格率均达100%。</w:t>
            </w:r>
          </w:p>
        </w:tc>
        <w:tc>
          <w:tcPr>
            <w:tcW w:w="79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市场监管专项经费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食品药品监督管理科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食品生产企业、小作坊日常监督检查全覆盖</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食品生产企业、加工小作坊日常监督检查覆盖率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内部目标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内部统计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开展食品生产企业、小作坊日常监督和专项检查，监督检查覆盖率100%。</w:t>
            </w:r>
          </w:p>
        </w:tc>
        <w:tc>
          <w:tcPr>
            <w:tcW w:w="79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市场监管专项经费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食品药品监督管理科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组织实施食品安全监督抽检工作</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保障食品安全</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开展食品安全监督抽检批次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反映开展食品安全监督抽检批次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内部目标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220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内部统计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及时将抽检结果在管委网站进行公示，公示率达100%。</w:t>
            </w:r>
          </w:p>
        </w:tc>
        <w:tc>
          <w:tcPr>
            <w:tcW w:w="79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市场监管专项经费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食品药品监督管理科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食品安全监督抽检食用农产品公示率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反映食品安全监督抽检食用农产品公示数量情况</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内部目标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内部统计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及时将抽检结果在管委网站进行公示，公示率达100%。</w:t>
            </w:r>
          </w:p>
        </w:tc>
        <w:tc>
          <w:tcPr>
            <w:tcW w:w="79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市场监管专项经费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食品药品监督管理科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负责特种设备的安全监察、监督管理工作</w:t>
            </w:r>
          </w:p>
        </w:tc>
        <w:tc>
          <w:tcPr>
            <w:tcW w:w="115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组织辖区内特种设备安全监察、监督管理工作</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强化特种设备安全监管</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特种设备安全监督检查</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反映检查化工企业在用特种设备占比</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内部目标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内部统计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按照安全规范，检查化工企业在用设备</w:t>
            </w:r>
          </w:p>
        </w:tc>
        <w:tc>
          <w:tcPr>
            <w:tcW w:w="79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市场监管专项经费</w:t>
            </w:r>
          </w:p>
        </w:tc>
        <w:tc>
          <w:tcPr>
            <w:tcW w:w="77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质量安全监督管理科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参与特种设备事故调查处理</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特种设备风险隐患监督检查</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反映特种设备事故发生数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内部目标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内部统计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严格登记标准，督促企业按时检验，开展日常和专项检查，有效遏制特种事故发生</w:t>
            </w:r>
          </w:p>
        </w:tc>
        <w:tc>
          <w:tcPr>
            <w:tcW w:w="79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市场监管专项经费</w:t>
            </w:r>
          </w:p>
        </w:tc>
        <w:tc>
          <w:tcPr>
            <w:tcW w:w="77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质量安全监督管理科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加强信用监管，全面落实“双随机、一公开”和“互联 网+监管”</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企业年报信息公示</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负责市场主体年报公示工作</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企业年报率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市场主体企业年报公式比率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内部目标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98.47%</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98.34%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内部统计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通过打电话、现场指导等方式全面开展企业年报催报工作。</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日常公用支出</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工商监督管理科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1"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“双随机、一公开”</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积极开展部门联合“双随机、一公开”和系统内“双随机、一公开”检查</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检查数量</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积极开展部门联合“双随机、一公开”和系统内“双随机、一公开”检查数量</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内部目标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87.75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内部统计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严格按照“双随机、一公开”计划进行检查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日常公用支出</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工商监督管理科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“互联网+监管”</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负责互联网+监管工作</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录入数量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监管行为（行政检查、行政处罚、行政强制)录入数量</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应录尽录</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内部目标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4472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内部统计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互联网+监管数据录入标准为应录尽录</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组织各部门开展监管行为录入，做到应录尽录和及时录入</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日常公用支出</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工商监督管理科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药品、医疗器械和化妆品安全监督管理</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负责全区药品、医疗器械和化妆品安全监督管理</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加强药品、医疗器械和化妆品安全监督管理</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药品监督管理和监督抽检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完成药品监督抽检批次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上级分配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内部统计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由市局任务分配</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根据市局任务分配，完成药品监督抽检。</w:t>
            </w:r>
          </w:p>
        </w:tc>
        <w:tc>
          <w:tcPr>
            <w:tcW w:w="79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市场监管专项经费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食品药品监督管理科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不良反应上报</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药品、医疗器械、化妆品产生不良反应上报数量</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上级分配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内部统计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由市局任务分配</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根据市局任务分配，完成药品、医疗器械、化妆品产生不良反应上报。</w:t>
            </w:r>
          </w:p>
        </w:tc>
        <w:tc>
          <w:tcPr>
            <w:tcW w:w="79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市场监管专项经费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食品药品监督管理科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化妆品抽检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完成化妆品抽检批次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上级分配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内部统计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由市局任务分配</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根据市局任务分配，完成化妆品监督抽检。</w:t>
            </w:r>
          </w:p>
        </w:tc>
        <w:tc>
          <w:tcPr>
            <w:tcW w:w="79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市场监管专项经费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食品药品监督管理科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trPr>
        <w:tc>
          <w:tcPr>
            <w:tcW w:w="44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5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强化知识产权保护运用</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承担商标、专利、原产地地理标志、特殊标志和奥林匹克标志、世界博览会标志等官方标志相关保护工作</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加大价格执法力度，根据上级安排开展有关专项执法行动</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加大价格执法力度，根据上级安排开展有关专项执法行动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不少于1次集中专项执法</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上级安排</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内部统计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根据上级安排部署开展有关专项整治行动</w:t>
            </w:r>
          </w:p>
        </w:tc>
        <w:tc>
          <w:tcPr>
            <w:tcW w:w="79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日常公用支出</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知识产权与价格监督管理科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444"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53" w:type="dxa"/>
            <w:vMerge w:val="continue"/>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加强对优势企业的培育力度</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加强对高价值专利的培育力度</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加强对高价值专利的培育力度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区域内高价值专利数量</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增长2个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增长2个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内部目标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内部统计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筛选10家较大的企业作为培育对象，积极引导符合条件的企业申报知识产权优势企业。</w:t>
            </w:r>
          </w:p>
        </w:tc>
        <w:tc>
          <w:tcPr>
            <w:tcW w:w="79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专利发展专项资金</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知识产权与价格监督管理科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产品质量安全监督管理</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通过产品质量安全监管，守住产品质量安全底线，防止系统性区域性风险</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成品油产品质量抽检</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成品油产品质量抽检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加大成品油质量监管力度，完成监督抽检批次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上级要求目标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内部统计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市局组织全覆盖抽检</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进行加油站全覆盖、车用柴油全覆盖“两个100%”抽查，保障成品油流通领域产品质量安全</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市局承担费用</w:t>
            </w:r>
          </w:p>
        </w:tc>
        <w:tc>
          <w:tcPr>
            <w:tcW w:w="77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质量安全监督管理科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防止系统性区域性风险</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区域内发生系统性、区域性工业产品重大质量安全事故发生率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系统性、区域性工业产品重大质量安全事故次数/质量安全事故总数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内部目标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内部统计</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通过检查、抽查，督促企业落实主体责任，防范质量安全事故的发生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市场监管专项经费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质量安全监督管理科</w:t>
            </w:r>
          </w:p>
        </w:tc>
      </w:tr>
    </w:tbl>
    <w:p>
      <w:pPr>
        <w:numPr>
          <w:ilvl w:val="0"/>
          <w:numId w:val="0"/>
        </w:numPr>
        <w:ind w:leftChars="0"/>
        <w:jc w:val="both"/>
        <w:rPr>
          <w:rFonts w:hint="eastAsia" w:ascii="方正小标宋简体" w:hAnsi="方正小标宋简体" w:eastAsia="方正小标宋简体" w:cs="方正小标宋简体"/>
          <w:color w:val="000000"/>
          <w:kern w:val="0"/>
          <w:sz w:val="56"/>
          <w:szCs w:val="56"/>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36"/>
          <w:szCs w:val="36"/>
          <w:u w:val="none"/>
          <w:lang w:val="en-US" w:eastAsia="zh-CN" w:bidi="ar"/>
        </w:rPr>
      </w:pPr>
      <w:r>
        <w:rPr>
          <w:rFonts w:hint="eastAsia" w:ascii="宋体" w:hAnsi="宋体" w:eastAsia="宋体" w:cs="宋体"/>
          <w:b/>
          <w:i w:val="0"/>
          <w:color w:val="000000"/>
          <w:kern w:val="0"/>
          <w:sz w:val="36"/>
          <w:szCs w:val="36"/>
          <w:u w:val="none"/>
          <w:lang w:val="en-US" w:eastAsia="zh-CN" w:bidi="ar"/>
        </w:rPr>
        <w:br w:type="page"/>
      </w:r>
    </w:p>
    <w:tbl>
      <w:tblPr>
        <w:tblStyle w:val="5"/>
        <w:tblW w:w="157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5"/>
        <w:gridCol w:w="34"/>
        <w:gridCol w:w="496"/>
        <w:gridCol w:w="123"/>
        <w:gridCol w:w="677"/>
        <w:gridCol w:w="844"/>
        <w:gridCol w:w="121"/>
        <w:gridCol w:w="965"/>
        <w:gridCol w:w="708"/>
        <w:gridCol w:w="257"/>
        <w:gridCol w:w="845"/>
        <w:gridCol w:w="120"/>
        <w:gridCol w:w="924"/>
        <w:gridCol w:w="288"/>
        <w:gridCol w:w="636"/>
        <w:gridCol w:w="561"/>
        <w:gridCol w:w="363"/>
        <w:gridCol w:w="923"/>
        <w:gridCol w:w="924"/>
        <w:gridCol w:w="146"/>
        <w:gridCol w:w="764"/>
        <w:gridCol w:w="16"/>
        <w:gridCol w:w="890"/>
        <w:gridCol w:w="365"/>
        <w:gridCol w:w="1137"/>
        <w:gridCol w:w="21"/>
        <w:gridCol w:w="1035"/>
        <w:gridCol w:w="121"/>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85" w:type="dxa"/>
          <w:trHeight w:val="360" w:hRule="atLeast"/>
        </w:trPr>
        <w:tc>
          <w:tcPr>
            <w:tcW w:w="14849" w:type="dxa"/>
            <w:gridSpan w:val="28"/>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整体战略目标表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85" w:type="dxa"/>
          <w:trHeight w:val="420" w:hRule="atLeast"/>
        </w:trPr>
        <w:tc>
          <w:tcPr>
            <w:tcW w:w="14849" w:type="dxa"/>
            <w:gridSpan w:val="28"/>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部门名称：区文化和旅游事业发展中心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85" w:type="dxa"/>
          <w:trHeight w:val="623"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战略目标</w:t>
            </w:r>
          </w:p>
        </w:tc>
        <w:tc>
          <w:tcPr>
            <w:tcW w:w="14304"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健全公共文化服务体系，突出文旅融合，推动全域旅游新发展，实施项目带动，加大文化遗产保护力度。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85" w:type="dxa"/>
          <w:trHeight w:val="574"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c>
          <w:tcPr>
            <w:tcW w:w="6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5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w:t>
            </w:r>
          </w:p>
        </w:tc>
        <w:tc>
          <w:tcPr>
            <w:tcW w:w="17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指标解释</w:t>
            </w:r>
          </w:p>
        </w:tc>
        <w:tc>
          <w:tcPr>
            <w:tcW w:w="11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年度指标值</w:t>
            </w:r>
          </w:p>
        </w:tc>
        <w:tc>
          <w:tcPr>
            <w:tcW w:w="923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指标参考值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85" w:type="dxa"/>
          <w:trHeight w:val="1140"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8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（规划目标、行业标准或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其他明确）</w:t>
            </w:r>
          </w:p>
        </w:tc>
        <w:tc>
          <w:tcPr>
            <w:tcW w:w="31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（统计年鉴/统计公报/内部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统计/其他需明确的来源）</w:t>
            </w:r>
          </w:p>
        </w:tc>
        <w:tc>
          <w:tcPr>
            <w:tcW w:w="11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（数据来源及口径说明，或者无数据原因）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85" w:type="dxa"/>
          <w:trHeight w:val="570"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规划值</w:t>
            </w:r>
          </w:p>
        </w:tc>
        <w:tc>
          <w:tcPr>
            <w:tcW w:w="35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当年标准值</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前三年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均值</w:t>
            </w:r>
          </w:p>
        </w:tc>
        <w:tc>
          <w:tcPr>
            <w:tcW w:w="9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上年值</w:t>
            </w:r>
          </w:p>
        </w:tc>
        <w:tc>
          <w:tcPr>
            <w:tcW w:w="15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来源/其他</w:t>
            </w:r>
          </w:p>
        </w:tc>
        <w:tc>
          <w:tcPr>
            <w:tcW w:w="11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85" w:type="dxa"/>
          <w:trHeight w:val="600"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标准值</w:t>
            </w:r>
          </w:p>
        </w:tc>
        <w:tc>
          <w:tcPr>
            <w:tcW w:w="2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来源</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85" w:type="dxa"/>
          <w:trHeight w:val="1878"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健全公共文化服务体系</w:t>
            </w:r>
          </w:p>
        </w:tc>
        <w:tc>
          <w:tcPr>
            <w:tcW w:w="1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推动基层文化阵地建设，构建区、镇、村三级公共文化服务体系。</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打造5+N村社区基层综合性文化中心。</w:t>
            </w: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5处</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5处</w:t>
            </w:r>
          </w:p>
        </w:tc>
        <w:tc>
          <w:tcPr>
            <w:tcW w:w="2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关于印发《2024年全市5+N村社区基层综合性文化中心建设明细表》及报送5月最新建设进展的通知</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3</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4处</w:t>
            </w: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内部统计</w:t>
            </w:r>
          </w:p>
        </w:tc>
        <w:tc>
          <w:tcPr>
            <w:tcW w:w="11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ajorEastAsia" w:hAnsiTheme="majorEastAsia" w:eastAsiaTheme="majorEastAsia" w:cstheme="maj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885" w:type="dxa"/>
          <w:trHeight w:val="1683"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丰富群众文化生活</w:t>
            </w:r>
          </w:p>
        </w:tc>
        <w:tc>
          <w:tcPr>
            <w:tcW w:w="1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开展各类公益性文化活动，丰富群众文化生活</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送戏下乡活动</w:t>
            </w: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126场</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126场</w:t>
            </w:r>
          </w:p>
        </w:tc>
        <w:tc>
          <w:tcPr>
            <w:tcW w:w="2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淄博市文化和旅游局关于印发《淄博市2024年度“一村一年一场戏”送戏下乡实施方案》的通知</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126</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126场</w:t>
            </w: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内部统计</w:t>
            </w:r>
          </w:p>
        </w:tc>
        <w:tc>
          <w:tcPr>
            <w:tcW w:w="11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ajorEastAsia" w:hAnsiTheme="majorEastAsia" w:eastAsiaTheme="majorEastAsia" w:cstheme="maj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85" w:type="dxa"/>
          <w:trHeight w:val="1389"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3</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开展文旅融合发展</w:t>
            </w:r>
          </w:p>
        </w:tc>
        <w:tc>
          <w:tcPr>
            <w:tcW w:w="1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推动全域旅游发展，对度假区进行整改提升。</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智慧文旅项目开工建设。</w:t>
            </w:r>
          </w:p>
        </w:tc>
        <w:tc>
          <w:tcPr>
            <w:tcW w:w="1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1项</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1项</w:t>
            </w:r>
          </w:p>
        </w:tc>
        <w:tc>
          <w:tcPr>
            <w:tcW w:w="2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关于尽快开展文昌湖省级旅游度假区暗访检查整改落实工作的函</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2项</w:t>
            </w: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内部统计</w:t>
            </w:r>
          </w:p>
        </w:tc>
        <w:tc>
          <w:tcPr>
            <w:tcW w:w="11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ajorEastAsia" w:hAnsiTheme="majorEastAsia" w:eastAsiaTheme="majorEastAsia" w:cstheme="maj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5" w:hRule="atLeast"/>
        </w:trPr>
        <w:tc>
          <w:tcPr>
            <w:tcW w:w="15734" w:type="dxa"/>
            <w:gridSpan w:val="29"/>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40"/>
                <w:szCs w:val="40"/>
                <w:u w:val="none"/>
              </w:rPr>
            </w:pPr>
            <w:r>
              <w:rPr>
                <w:rFonts w:hint="default" w:ascii="Times New Roman" w:hAnsi="Times New Roman" w:eastAsia="宋体" w:cs="Times New Roman"/>
                <w:i w:val="0"/>
                <w:color w:val="000000"/>
                <w:kern w:val="0"/>
                <w:sz w:val="40"/>
                <w:szCs w:val="40"/>
                <w:u w:val="none"/>
                <w:lang w:val="en-US" w:eastAsia="zh-CN" w:bidi="ar"/>
              </w:rPr>
              <w:t>2024</w:t>
            </w:r>
            <w:r>
              <w:rPr>
                <w:rFonts w:ascii="方正小标宋简体" w:hAnsi="方正小标宋简体" w:eastAsia="方正小标宋简体" w:cs="方正小标宋简体"/>
                <w:i w:val="0"/>
                <w:color w:val="000000"/>
                <w:kern w:val="0"/>
                <w:sz w:val="40"/>
                <w:szCs w:val="40"/>
                <w:u w:val="none"/>
                <w:lang w:val="en-US" w:eastAsia="zh-CN" w:bidi="ar"/>
              </w:rPr>
              <w:t>年度整体绩效目标表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5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序号</w:t>
            </w:r>
          </w:p>
        </w:tc>
        <w:tc>
          <w:tcPr>
            <w:tcW w:w="129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部门职责</w:t>
            </w:r>
          </w:p>
        </w:tc>
        <w:tc>
          <w:tcPr>
            <w:tcW w:w="9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职责目标</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9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指标解释</w:t>
            </w:r>
          </w:p>
        </w:tc>
        <w:tc>
          <w:tcPr>
            <w:tcW w:w="9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指标值</w:t>
            </w:r>
          </w:p>
        </w:tc>
        <w:tc>
          <w:tcPr>
            <w:tcW w:w="55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指标参考值</w:t>
            </w:r>
          </w:p>
        </w:tc>
        <w:tc>
          <w:tcPr>
            <w:tcW w:w="12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  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（标准值和历史值均无的原因/其他需要说明的问题）</w:t>
            </w:r>
          </w:p>
        </w:tc>
        <w:tc>
          <w:tcPr>
            <w:tcW w:w="11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工作活动</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预算项目</w:t>
            </w:r>
          </w:p>
        </w:tc>
        <w:tc>
          <w:tcPr>
            <w:tcW w:w="10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对应科室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5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（规划目标、行业标准或其他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明确标准）</w:t>
            </w:r>
          </w:p>
        </w:tc>
        <w:tc>
          <w:tcPr>
            <w:tcW w:w="2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（统计年鉴/统计公报/内部统计/其他需明确的来源）</w:t>
            </w:r>
          </w:p>
        </w:tc>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trPr>
        <w:tc>
          <w:tcPr>
            <w:tcW w:w="5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规划值</w:t>
            </w:r>
          </w:p>
        </w:tc>
        <w:tc>
          <w:tcPr>
            <w:tcW w:w="1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当年标准值</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前三年　均值</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上年值</w:t>
            </w:r>
          </w:p>
        </w:tc>
        <w:tc>
          <w:tcPr>
            <w:tcW w:w="9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来源</w:t>
            </w:r>
          </w:p>
        </w:tc>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标准值</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来源</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6" w:hRule="atLeast"/>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健全公共文化服务体系</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提升基层示范点</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建设“5+N”示范站点、完善城市书房、文化驿站功能</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5处</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打造5+N村社区基层综合性文化中心。</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5处</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5处</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5处</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关于公布2023年度农家书屋提质增效示范点及“书香淄博”阅读吧打造名单的通知</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4处</w:t>
            </w: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内部统计</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规范提升基层文化站点，推动区、镇、村文化发展。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公共文化服务体系建设 </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91" w:hRule="atLeast"/>
        </w:trPr>
        <w:tc>
          <w:tcPr>
            <w:tcW w:w="579"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丰富群众文化生活</w:t>
            </w:r>
          </w:p>
        </w:tc>
        <w:tc>
          <w:tcPr>
            <w:tcW w:w="800" w:type="dxa"/>
            <w:gridSpan w:val="2"/>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开展送戏下乡演出</w:t>
            </w:r>
          </w:p>
        </w:tc>
        <w:tc>
          <w:tcPr>
            <w:tcW w:w="96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开展送戏下乡演出</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126场</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开展各类公益性文化活动，丰富群众文化生活</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126场</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126场</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126场</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淄博市文化和旅游局关于印发《淄博市2024年度“一村一年一场戏”送戏下乡实施方案》的通知</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内部统计</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58"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选拔优秀剧团，免费送戏下乡进行公益演出。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公共文化服务体系建设 </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公共服务科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1" w:hRule="atLeast"/>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开展文旅融合发展</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推动全域旅游发展</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智慧文旅建设</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推动全域旅游发展，对度假区进行整改提升。</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关于尽快开展文昌湖省级旅游度假区暗访检查整改落实工作的函</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2处</w:t>
            </w: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内部统计</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对度假区进行整改提升，安装旅游标识系统、智慧文旅项目开工建设。</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省级旅游度假区整改提升</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产业发展科</w:t>
            </w:r>
          </w:p>
        </w:tc>
      </w:tr>
    </w:tbl>
    <w:p>
      <w:pPr>
        <w:numPr>
          <w:ilvl w:val="0"/>
          <w:numId w:val="0"/>
        </w:numPr>
        <w:ind w:leftChars="0"/>
        <w:jc w:val="both"/>
        <w:rPr>
          <w:rFonts w:hint="eastAsia" w:ascii="方正小标宋简体" w:hAnsi="方正小标宋简体" w:eastAsia="方正小标宋简体" w:cs="方正小标宋简体"/>
          <w:color w:val="000000"/>
          <w:kern w:val="0"/>
          <w:sz w:val="56"/>
          <w:szCs w:val="56"/>
          <w:lang w:val="en-US" w:eastAsia="zh-CN" w:bidi="ar"/>
        </w:rPr>
      </w:pPr>
    </w:p>
    <w:p>
      <w:pPr>
        <w:numPr>
          <w:ilvl w:val="0"/>
          <w:numId w:val="0"/>
        </w:numPr>
        <w:ind w:leftChars="0"/>
        <w:jc w:val="both"/>
        <w:rPr>
          <w:rFonts w:hint="eastAsia" w:ascii="方正小标宋简体" w:hAnsi="方正小标宋简体" w:eastAsia="方正小标宋简体" w:cs="方正小标宋简体"/>
          <w:color w:val="000000"/>
          <w:kern w:val="0"/>
          <w:sz w:val="56"/>
          <w:szCs w:val="56"/>
          <w:lang w:val="en-US" w:eastAsia="zh-CN" w:bidi="ar"/>
        </w:rPr>
      </w:pPr>
    </w:p>
    <w:sectPr>
      <w:pgSz w:w="16838" w:h="11906" w:orient="landscape"/>
      <w:pgMar w:top="567" w:right="567" w:bottom="567" w:left="56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5</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5</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883C71"/>
    <w:multiLevelType w:val="singleLevel"/>
    <w:tmpl w:val="8C883C71"/>
    <w:lvl w:ilvl="0" w:tentative="0">
      <w:start w:val="1"/>
      <w:numFmt w:val="chineseCounting"/>
      <w:suff w:val="nothing"/>
      <w:lvlText w:val="%1、"/>
      <w:lvlJc w:val="left"/>
      <w:rPr>
        <w:rFonts w:hint="eastAsia"/>
      </w:rPr>
    </w:lvl>
  </w:abstractNum>
  <w:abstractNum w:abstractNumId="1">
    <w:nsid w:val="A624C534"/>
    <w:multiLevelType w:val="singleLevel"/>
    <w:tmpl w:val="A624C534"/>
    <w:lvl w:ilvl="0" w:tentative="0">
      <w:start w:val="1"/>
      <w:numFmt w:val="decimal"/>
      <w:suff w:val="nothing"/>
      <w:lvlText w:val="%1、"/>
      <w:lvlJc w:val="left"/>
    </w:lvl>
  </w:abstractNum>
  <w:abstractNum w:abstractNumId="2">
    <w:nsid w:val="0D8A8372"/>
    <w:multiLevelType w:val="singleLevel"/>
    <w:tmpl w:val="0D8A837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E31A9"/>
    <w:rsid w:val="016E3230"/>
    <w:rsid w:val="019E02FA"/>
    <w:rsid w:val="022B76F5"/>
    <w:rsid w:val="025D30C9"/>
    <w:rsid w:val="02C54374"/>
    <w:rsid w:val="03F2630E"/>
    <w:rsid w:val="03FD16FB"/>
    <w:rsid w:val="04F614C0"/>
    <w:rsid w:val="04F6629E"/>
    <w:rsid w:val="07811CF6"/>
    <w:rsid w:val="0938459C"/>
    <w:rsid w:val="09FB05BA"/>
    <w:rsid w:val="0C5B5948"/>
    <w:rsid w:val="1045529C"/>
    <w:rsid w:val="10824CD0"/>
    <w:rsid w:val="12B74507"/>
    <w:rsid w:val="12D85AC2"/>
    <w:rsid w:val="138867E8"/>
    <w:rsid w:val="1405232D"/>
    <w:rsid w:val="14902360"/>
    <w:rsid w:val="14E116AE"/>
    <w:rsid w:val="14EA7FBE"/>
    <w:rsid w:val="15E20379"/>
    <w:rsid w:val="164E3B81"/>
    <w:rsid w:val="18F815A6"/>
    <w:rsid w:val="19E8390A"/>
    <w:rsid w:val="1A443C0A"/>
    <w:rsid w:val="1B117903"/>
    <w:rsid w:val="1CD954AD"/>
    <w:rsid w:val="1D5C35E4"/>
    <w:rsid w:val="1E384510"/>
    <w:rsid w:val="204A669F"/>
    <w:rsid w:val="227E4437"/>
    <w:rsid w:val="24660506"/>
    <w:rsid w:val="262B5ACE"/>
    <w:rsid w:val="263B3AFE"/>
    <w:rsid w:val="2BD342A2"/>
    <w:rsid w:val="2C72538C"/>
    <w:rsid w:val="2E547196"/>
    <w:rsid w:val="2F4D5614"/>
    <w:rsid w:val="31453FF8"/>
    <w:rsid w:val="31725198"/>
    <w:rsid w:val="31A821AB"/>
    <w:rsid w:val="34DF14B1"/>
    <w:rsid w:val="375952ED"/>
    <w:rsid w:val="379101B8"/>
    <w:rsid w:val="380364EE"/>
    <w:rsid w:val="390573F5"/>
    <w:rsid w:val="3A60239C"/>
    <w:rsid w:val="3A754D35"/>
    <w:rsid w:val="3C481D23"/>
    <w:rsid w:val="3DAF5553"/>
    <w:rsid w:val="41587D81"/>
    <w:rsid w:val="4163741C"/>
    <w:rsid w:val="41947913"/>
    <w:rsid w:val="41EF20F7"/>
    <w:rsid w:val="43C20B58"/>
    <w:rsid w:val="445116A5"/>
    <w:rsid w:val="456C57C1"/>
    <w:rsid w:val="46F62E52"/>
    <w:rsid w:val="476A66CC"/>
    <w:rsid w:val="476B19CF"/>
    <w:rsid w:val="47D229D1"/>
    <w:rsid w:val="47DE1B0D"/>
    <w:rsid w:val="48942D38"/>
    <w:rsid w:val="4AF414CD"/>
    <w:rsid w:val="4BB436A1"/>
    <w:rsid w:val="4C3E2FFF"/>
    <w:rsid w:val="4D055895"/>
    <w:rsid w:val="4DDD3F31"/>
    <w:rsid w:val="4FE12B78"/>
    <w:rsid w:val="501875FA"/>
    <w:rsid w:val="51990F2B"/>
    <w:rsid w:val="525B235C"/>
    <w:rsid w:val="533C0001"/>
    <w:rsid w:val="536A49D4"/>
    <w:rsid w:val="56472B58"/>
    <w:rsid w:val="57C35C6E"/>
    <w:rsid w:val="58D67784"/>
    <w:rsid w:val="58FD0237"/>
    <w:rsid w:val="59656B7B"/>
    <w:rsid w:val="5B3A2568"/>
    <w:rsid w:val="5CF11823"/>
    <w:rsid w:val="5E0D06AB"/>
    <w:rsid w:val="5EB96CCA"/>
    <w:rsid w:val="60FC0D94"/>
    <w:rsid w:val="62217B02"/>
    <w:rsid w:val="625F5942"/>
    <w:rsid w:val="637F78C1"/>
    <w:rsid w:val="63E219BA"/>
    <w:rsid w:val="64472ECA"/>
    <w:rsid w:val="66B46F12"/>
    <w:rsid w:val="68CC279F"/>
    <w:rsid w:val="68CD3A9F"/>
    <w:rsid w:val="6B7A3F5F"/>
    <w:rsid w:val="6C42338A"/>
    <w:rsid w:val="6C6350DC"/>
    <w:rsid w:val="6D0B4B61"/>
    <w:rsid w:val="6EBE4758"/>
    <w:rsid w:val="6FB46BE4"/>
    <w:rsid w:val="6FD07468"/>
    <w:rsid w:val="72876E2D"/>
    <w:rsid w:val="73575DD5"/>
    <w:rsid w:val="76D92BAB"/>
    <w:rsid w:val="76DB1CAA"/>
    <w:rsid w:val="7773006D"/>
    <w:rsid w:val="7AA21C74"/>
    <w:rsid w:val="7AFE31A9"/>
    <w:rsid w:val="7B632007"/>
    <w:rsid w:val="7B8065D5"/>
    <w:rsid w:val="7DE12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4"/>
    <w:uiPriority w:val="0"/>
    <w:rPr>
      <w:rFonts w:ascii="Arial" w:hAnsi="Arial" w:cs="Arial"/>
      <w:color w:val="000000"/>
      <w:sz w:val="22"/>
      <w:szCs w:val="22"/>
      <w:u w:val="none"/>
    </w:rPr>
  </w:style>
  <w:style w:type="character" w:customStyle="1" w:styleId="7">
    <w:name w:val="font01"/>
    <w:basedOn w:val="4"/>
    <w:qFormat/>
    <w:uiPriority w:val="0"/>
    <w:rPr>
      <w:rFonts w:hint="default" w:ascii="Times New Roman" w:hAnsi="Times New Roman" w:cs="Times New Roman"/>
      <w:color w:val="000000"/>
      <w:sz w:val="18"/>
      <w:szCs w:val="18"/>
      <w:u w:val="none"/>
    </w:rPr>
  </w:style>
  <w:style w:type="character" w:customStyle="1" w:styleId="8">
    <w:name w:val="font21"/>
    <w:basedOn w:val="4"/>
    <w:qFormat/>
    <w:uiPriority w:val="0"/>
    <w:rPr>
      <w:rFonts w:hint="eastAsia" w:ascii="宋体" w:hAnsi="宋体" w:eastAsia="宋体" w:cs="宋体"/>
      <w:color w:val="000000"/>
      <w:sz w:val="18"/>
      <w:szCs w:val="18"/>
      <w:u w:val="none"/>
    </w:rPr>
  </w:style>
  <w:style w:type="character" w:customStyle="1" w:styleId="9">
    <w:name w:val="font151"/>
    <w:basedOn w:val="4"/>
    <w:qFormat/>
    <w:uiPriority w:val="0"/>
    <w:rPr>
      <w:rFonts w:hint="eastAsia" w:ascii="宋体" w:hAnsi="宋体" w:eastAsia="宋体" w:cs="宋体"/>
      <w:color w:val="000000"/>
      <w:sz w:val="20"/>
      <w:szCs w:val="20"/>
      <w:u w:val="none"/>
    </w:rPr>
  </w:style>
  <w:style w:type="character" w:customStyle="1" w:styleId="10">
    <w:name w:val="font101"/>
    <w:basedOn w:val="4"/>
    <w:qFormat/>
    <w:uiPriority w:val="0"/>
    <w:rPr>
      <w:rFonts w:hint="default" w:ascii="Times New Roman" w:hAnsi="Times New Roman" w:cs="Times New Roman"/>
      <w:color w:val="000000"/>
      <w:sz w:val="18"/>
      <w:szCs w:val="18"/>
      <w:u w:val="none"/>
    </w:rPr>
  </w:style>
  <w:style w:type="character" w:customStyle="1" w:styleId="11">
    <w:name w:val="font81"/>
    <w:basedOn w:val="4"/>
    <w:qFormat/>
    <w:uiPriority w:val="0"/>
    <w:rPr>
      <w:rFonts w:hint="eastAsia" w:ascii="宋体" w:hAnsi="宋体" w:eastAsia="宋体" w:cs="宋体"/>
      <w:color w:val="000000"/>
      <w:sz w:val="18"/>
      <w:szCs w:val="18"/>
      <w:u w:val="none"/>
    </w:rPr>
  </w:style>
  <w:style w:type="character" w:customStyle="1" w:styleId="12">
    <w:name w:val="font51"/>
    <w:basedOn w:val="4"/>
    <w:qFormat/>
    <w:uiPriority w:val="0"/>
    <w:rPr>
      <w:rFonts w:hint="default" w:ascii="Times New Roman" w:hAnsi="Times New Roman" w:cs="Times New Roman"/>
      <w:color w:val="000000"/>
      <w:sz w:val="40"/>
      <w:szCs w:val="4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2023-04-17T01:18:00Z</dcterms:created>
  <dc:creator>Lenovo</dc:creator>
  <cp:lastModifiedBy>Lenovo</cp:lastModifiedBy>
  <dcterms:modified xsi:type="dcterms:W3CDTF">2025-06-05T07:03:20Z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