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宋体" w:eastAsia="方正小标宋_GBK" w:cs="宋体"/>
          <w:kern w:val="0"/>
          <w:sz w:val="60"/>
          <w:szCs w:val="60"/>
        </w:rPr>
      </w:pPr>
      <w:r>
        <w:rPr>
          <w:rFonts w:hint="eastAsia" w:ascii="方正小标宋_GBK" w:hAnsi="宋体" w:eastAsia="方正小标宋_GBK" w:cs="宋体"/>
          <w:kern w:val="0"/>
          <w:sz w:val="60"/>
          <w:szCs w:val="60"/>
        </w:rPr>
        <w:t>区县政府部门单位政务公开事项标准目录参考模板</w:t>
      </w:r>
    </w:p>
    <w:p>
      <w:pPr>
        <w:spacing w:line="400" w:lineRule="exact"/>
        <w:ind w:firstLine="800" w:firstLineChars="200"/>
        <w:jc w:val="left"/>
        <w:rPr>
          <w:rFonts w:ascii="楷体_GB2312" w:hAnsi="楷体" w:eastAsia="楷体_GB2312" w:cs="宋体"/>
          <w:kern w:val="0"/>
          <w:sz w:val="40"/>
          <w:szCs w:val="40"/>
        </w:rPr>
      </w:pPr>
      <w:r>
        <w:rPr>
          <w:rFonts w:hint="eastAsia" w:ascii="楷体_GB2312" w:hAnsi="楷体" w:eastAsia="楷体_GB2312" w:cs="宋体"/>
          <w:kern w:val="0"/>
          <w:sz w:val="40"/>
          <w:szCs w:val="40"/>
        </w:rPr>
        <w:t>本模板仅供参考，请各单位根据政务公开工作要点和</w:t>
      </w:r>
      <w:r>
        <w:rPr>
          <w:rFonts w:ascii="楷体_GB2312" w:hAnsi="楷体" w:eastAsia="楷体_GB2312" w:cs="宋体"/>
          <w:kern w:val="0"/>
          <w:sz w:val="40"/>
          <w:szCs w:val="40"/>
        </w:rPr>
        <w:t>26</w:t>
      </w:r>
      <w:r>
        <w:rPr>
          <w:rFonts w:hint="eastAsia" w:ascii="楷体_GB2312" w:hAnsi="楷体" w:eastAsia="楷体_GB2312" w:cs="宋体"/>
          <w:kern w:val="0"/>
          <w:sz w:val="40"/>
          <w:szCs w:val="40"/>
        </w:rPr>
        <w:t>个领域标准目录指引要求，结合本地区、本专业领域进行修改、完善，尤其是添加依申请公开有关事项。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10"/>
        <w:gridCol w:w="788"/>
        <w:gridCol w:w="1342"/>
        <w:gridCol w:w="1238"/>
        <w:gridCol w:w="2115"/>
        <w:gridCol w:w="2729"/>
        <w:gridCol w:w="2410"/>
        <w:gridCol w:w="2409"/>
        <w:gridCol w:w="2410"/>
        <w:gridCol w:w="974"/>
        <w:gridCol w:w="850"/>
        <w:gridCol w:w="850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序号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过程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公开事项</w:t>
            </w:r>
          </w:p>
        </w:tc>
        <w:tc>
          <w:tcPr>
            <w:tcW w:w="2115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</w:t>
            </w:r>
            <w:r>
              <w:rPr>
                <w:rFonts w:eastAsia="方正黑体_GBK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eastAsia="方正黑体_GBK"/>
                <w:kern w:val="0"/>
                <w:sz w:val="26"/>
                <w:szCs w:val="26"/>
              </w:rPr>
              <w:t>开</w:t>
            </w:r>
            <w:r>
              <w:rPr>
                <w:rFonts w:eastAsia="方正黑体_GBK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eastAsia="方正黑体_GBK"/>
                <w:kern w:val="0"/>
                <w:sz w:val="26"/>
                <w:szCs w:val="26"/>
              </w:rPr>
              <w:t>依</w:t>
            </w:r>
            <w:r>
              <w:rPr>
                <w:rFonts w:eastAsia="方正黑体_GBK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eastAsia="方正黑体_GBK"/>
                <w:kern w:val="0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公开对象</w:t>
            </w: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一级目录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二级目录</w:t>
            </w: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272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全社会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特定群众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主动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依申</w:t>
            </w:r>
          </w:p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leftChars="0" w:right="0" w:rightChars="0" w:firstLine="0" w:firstLineChars="0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重点</w:t>
            </w:r>
          </w:p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领域</w:t>
            </w:r>
          </w:p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信息</w:t>
            </w:r>
          </w:p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  <w:r>
              <w:rPr>
                <w:rFonts w:hint="eastAsia" w:eastAsia="方正黑体_GBK"/>
                <w:kern w:val="0"/>
                <w:sz w:val="26"/>
                <w:szCs w:val="26"/>
              </w:rPr>
              <w:t>公开</w:t>
            </w:r>
          </w:p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/>
                <w:kern w:val="0"/>
                <w:sz w:val="26"/>
                <w:szCs w:val="26"/>
                <w:lang w:eastAsia="zh-CN"/>
              </w:rPr>
              <w:t>生态环境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生态环境 保护督察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按要求公开生态环境保护 督察进驻时限，受理投诉、 举报途径，督察反馈问题， 受理投诉、举报查处情况， 反馈问题整改情况。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《中华人民共和国政府信 息公开条例》《关于全面推 进政务公开工作的意见》 （中办发〔2016〕8 号）、 《开展基层政务公开标准 化规范化试点工作方案》 （国办发〔2017〕42 号）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自该信息形成或者变更之日起20个工作日内。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安监环保局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□□广播电视   □纸质媒体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□精准推送   □其他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leftChars="0" w:right="0" w:rightChars="0" w:firstLine="0" w:firstLineChars="0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生态环境 主题活动 组织情况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1.环保公众开放活动通知、 活动开展情况 2.参观环境宣传教育基地 活动开展情况 3.在公共场所开展环境保 护宣传教育活动通知、活动 开展情况 4.六五环境日、全国低碳日 等主题宣传活动通知、活动 开展情况 5.开展生态、环保类教育培 训活动通知、活动开展情况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《中华人民共和国环境保 护法》《中华人民共和国政 府信息公开条例》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自该信息形成或者变更之日起20个工作日内。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安监环保局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□□广播电视   □纸质媒体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□精准推送   □其他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leftChars="0" w:right="0" w:rightChars="0" w:firstLine="0" w:firstLineChars="0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生态环境污染举报咨询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生态环境举报、咨询方式（电话、地址等）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《中华人民共和国环境保 护法》《中华人民共和国政 府信息公开条例》《环境信 访办法》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自该信息形成或者变更之日起20个工作日内。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安监环保局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□□广播电视   □纸质媒体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□精准推送   □其他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leftChars="0" w:right="0" w:rightChars="0" w:firstLine="0" w:firstLineChars="0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污染源监 督监测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重点排污单位监督性监测信息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《中华人民共和国政府信 息公开条例》《国家重点监 控企业污染源监督性监测 及信息公开办法》（环发 〔2013〕81 号）、《国家生 态环境监测方案》、每年印 发的全国生态环境监测工 作要点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自该信息形成或者变更之日起20个工作日内。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安监环保局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□□广播电视   □纸质媒体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□精准推送   □其他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leftChars="0" w:right="0" w:rightChars="0" w:firstLine="0" w:firstLineChars="0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污染源信 息发布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重点排污单位基本情况、总 量控制、污染防治等信息，重点排污单位环境信息公 开情况监管信息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《中华人民共和国环境保 护法》《中华人民共和国政 府信息公开条例》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自该信息形成或者变更之日起20个工作日内。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安监环保局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□□广播电视   □纸质媒体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□精准推送   □其他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leftChars="0" w:right="0" w:rightChars="0" w:firstLine="0" w:firstLineChars="0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生态环境 举报信访 信息发布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公开重点生态环境举报、信 访案件及处理情况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b/>
                <w:bCs w:val="0"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《中华人民共和国环境保 护法》《中华人民共和国政 府信息公开条例》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自该信息形成或者变更之日起20个工作日内。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安监环保局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□□广播电视   □纸质媒体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□精准推送   □其他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leftChars="0" w:right="0" w:rightChars="0" w:firstLine="0" w:firstLineChars="0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生态环境 质量信息 发布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水环境质量信息（地表水监 测结果和集中式生活饮用 水水源水质状况报告）；实 时空气质量指数（AQI）和 PM2.5浓度；声环境功能区监 测结果（包括声环境功能区 类别、监测点位、执行标准、 监测结果）；其他环境质量 信息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《中华人民共和国环境保 护法》《中华人民共和国政 府信息公开条例》《国务院 关于印发水污染防治行动 计划的通知》（国发〔2015〕 17 号）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自 该 信 息 形 成 或 者 变 更 之 日 起 20 个工 作日内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安监环保局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□□广播电视   □纸质媒体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□精准推送   □其他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leftChars="0" w:right="0" w:rightChars="0" w:firstLine="0" w:firstLineChars="0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</w:rPr>
              <w:t>安全生产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隐患管理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重大隐患排查、挂牌督办及其整改情况，安全生产举报电话等。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《中华人民共和国安全生产法》（主席令第13号）；</w:t>
            </w:r>
          </w:p>
          <w:p>
            <w:pPr>
              <w:widowControl/>
              <w:spacing w:line="300" w:lineRule="exact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《中华人民共和国政府信息公开条例》(国务院令第711号）；</w:t>
            </w:r>
          </w:p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《中共中央 国务院关于推进安全生产领域改革发展的意见》。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自该信息形成或者变更之日起20个工作日内。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安监环保局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□□广播电视   □纸质媒体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□精准推送   □其他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leftChars="0" w:right="0" w:rightChars="0" w:firstLine="0" w:firstLineChars="0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应急管理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承担处置主责、非敏感的应急信息，包括事故灾害类预警信息、事故信息、事故后采取的应急处置措施和应对结果等  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《中华人民共和国政府信息公开条例》(国务院令第711号），《中华人民共和国突发事件应对法》，中央办公厅、国务院办公厅《关于全面加强政务公开工作的意见》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按进展情况及时公开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安监环保局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□□广播电视   □纸质媒体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□精准推送   □其他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leftChars="0" w:right="0" w:rightChars="0" w:firstLine="0" w:firstLineChars="0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检查和巡查发现安全监管监察问题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检查和巡查发现的、并要求向社会公开的问题及整改落实情况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按进展情况及时公开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安监环保局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□□广播电视   □纸质媒体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□精准推送   □其他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leftChars="0" w:right="0" w:rightChars="0" w:firstLine="0" w:firstLineChars="0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安全生产预警提示信息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</w:rPr>
              <w:t>气象及灾害预警信息</w:t>
            </w:r>
            <w:r>
              <w:rPr>
                <w:rFonts w:hint="eastAsia"/>
                <w:kern w:val="0"/>
                <w:sz w:val="26"/>
                <w:lang w:eastAsia="zh-CN"/>
              </w:rPr>
              <w:t>，</w:t>
            </w:r>
            <w:r>
              <w:rPr>
                <w:rFonts w:hint="eastAsia"/>
                <w:kern w:val="0"/>
                <w:sz w:val="26"/>
              </w:rPr>
              <w:t>不同时段、不同领域安全生产提示信息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《中华人民共和国政府信息公开条例》(国务院令第711号）、《中共中央 国务院关于推进安全生产领域改革发展的意见》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信息形成后及时公开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安监环保局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□□广播电视   □纸质媒体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□精准推送   □其他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leftChars="0" w:right="0" w:rightChars="0" w:firstLine="0" w:firstLineChars="0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事故通报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6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6"/>
              </w:rPr>
              <w:t>事故信息:本部门接报查实的各类生产安全事故情况（事故发生时间、地点、伤亡情况、简要经过）                         典型事故通报:各类典型安全生产事故情况通报，主要包括发生时间、地点、起因、经过、结果、相关领导批示情况、预防性措施建议等内容                       事故调查报告：依照事故调查处理权限，经批复的生产安全事故调查报告，依法应当保密的除外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《安全生产法》、《中华人民共和国政府信息公开条例》(国务院令第711号）、《中共中央 国务院关于推进安全生产领域改革发展的意见》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自该信息形成或者变更之日起20个工作日内。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安监环保局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□□广播电视   □纸质媒体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□精准推送   □其他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leftChars="0" w:right="0" w:rightChars="0" w:firstLine="0" w:firstLineChars="0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_GBK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黑名单管理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列入或撤销纳入安全生产黑名单管理的企业信息，具体企业名称、证照编号、经营地址、负责人姓名等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《中华人民共和国政府信息公开条例》（国务院令第711号）、《社会信用体系建设规划纲要（2014-2020年）》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自该信息形成或者变更之日起20个工作日内。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安监环保局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■政府网站   □政府公报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□两微一端   □发布会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□□广播电视   □纸质媒体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□公开查阅点 □政务服务中心             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□便民服务站 □入户/现场</w:t>
            </w:r>
          </w:p>
          <w:p>
            <w:pPr>
              <w:widowControl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□社区/企事业单位/村公示栏（电子屏）</w:t>
            </w:r>
          </w:p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□精准推送   □其他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bCs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0" w:firstLineChars="0"/>
              <w:jc w:val="center"/>
              <w:rPr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黑体_GBK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280" w:lineRule="exact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kern w:val="0"/>
                <w:sz w:val="26"/>
                <w:szCs w:val="26"/>
              </w:rPr>
              <w:t>√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6"/>
                <w:szCs w:val="26"/>
              </w:rPr>
            </w:pPr>
          </w:p>
        </w:tc>
      </w:tr>
    </w:tbl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65066"/>
    <w:rsid w:val="298C087B"/>
    <w:rsid w:val="2CC65066"/>
    <w:rsid w:val="54AD03A8"/>
    <w:rsid w:val="61F37028"/>
    <w:rsid w:val="766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2020-09-09T08:38:00Z</dcterms:created>
  <dc:creator>德莉莉</dc:creator>
  <cp:lastModifiedBy>德莉莉</cp:lastModifiedBy>
  <dcterms:modified xsi:type="dcterms:W3CDTF">2020-12-25T08:05:41Z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