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120"/>
        </w:tabs>
        <w:adjustRightInd w:val="0"/>
        <w:snapToGrid w:val="0"/>
        <w:spacing w:line="560" w:lineRule="exact"/>
        <w:jc w:val="right"/>
        <w:rPr>
          <w:rFonts w:hint="default" w:ascii="Times New Roman" w:hAnsi="Times New Roman" w:eastAsia="楷体_GB2312" w:cs="Times New Roman"/>
          <w:b/>
          <w:color w:val="FF0000"/>
          <w:sz w:val="24"/>
        </w:rPr>
      </w:pPr>
      <w:r>
        <w:rPr>
          <w:rFonts w:hint="default" w:ascii="Times New Roman" w:hAnsi="Times New Roman" w:eastAsia="楷体_GB2312" w:cs="Times New Roman"/>
          <w:b/>
          <w:color w:val="FF0000"/>
          <w:sz w:val="24"/>
        </w:rPr>
        <w:t xml:space="preserve"> </w:t>
      </w:r>
    </w:p>
    <w:p>
      <w:pPr>
        <w:tabs>
          <w:tab w:val="left" w:pos="6120"/>
        </w:tabs>
        <w:adjustRightInd w:val="0"/>
        <w:snapToGrid w:val="0"/>
        <w:spacing w:line="560" w:lineRule="exact"/>
        <w:jc w:val="right"/>
        <w:rPr>
          <w:rFonts w:hint="default" w:ascii="Times New Roman" w:hAnsi="Times New Roman" w:eastAsia="仿宋_GB2312" w:cs="Times New Roman"/>
          <w:bCs/>
          <w:color w:val="FF0000"/>
          <w:sz w:val="32"/>
          <w:szCs w:val="32"/>
        </w:rPr>
      </w:pPr>
      <w:r>
        <w:rPr>
          <w:rFonts w:hint="eastAsia" w:ascii="Times New Roman" w:hAnsi="Times New Roman" w:eastAsia="楷体_GB2312" w:cs="Times New Roman"/>
          <w:b/>
          <w:color w:val="FF0000"/>
          <w:sz w:val="24"/>
          <w:lang w:val="en-US" w:eastAsia="zh-CN"/>
        </w:rPr>
        <w:t xml:space="preserve">     </w:t>
      </w:r>
      <w:r>
        <w:rPr>
          <w:rFonts w:hint="default" w:ascii="Times New Roman" w:hAnsi="Times New Roman" w:eastAsia="仿宋_GB2312" w:cs="Times New Roman"/>
          <w:bCs/>
          <w:color w:val="auto"/>
          <w:sz w:val="32"/>
          <w:szCs w:val="32"/>
        </w:rPr>
        <w:t>淄文环报告表</w:t>
      </w:r>
      <w:r>
        <w:rPr>
          <w:rFonts w:hint="default" w:ascii="Times New Roman" w:hAnsi="Times New Roman" w:eastAsia="微软雅黑" w:cs="Times New Roman"/>
          <w:bCs/>
          <w:color w:val="auto"/>
          <w:sz w:val="32"/>
          <w:szCs w:val="32"/>
        </w:rPr>
        <w:t>〔</w:t>
      </w:r>
      <w:r>
        <w:rPr>
          <w:rFonts w:hint="default" w:ascii="Times New Roman" w:hAnsi="Times New Roman" w:eastAsia="仿宋_GB2312" w:cs="Times New Roman"/>
          <w:bCs/>
          <w:color w:val="auto"/>
          <w:sz w:val="32"/>
          <w:szCs w:val="32"/>
        </w:rPr>
        <w:t>20</w:t>
      </w:r>
      <w:r>
        <w:rPr>
          <w:rFonts w:hint="eastAsia" w:ascii="Times New Roman" w:hAnsi="Times New Roman" w:eastAsia="仿宋_GB2312" w:cs="Times New Roman"/>
          <w:bCs/>
          <w:color w:val="auto"/>
          <w:sz w:val="32"/>
          <w:szCs w:val="32"/>
          <w:lang w:val="en-US" w:eastAsia="zh-CN"/>
        </w:rPr>
        <w:t>23</w:t>
      </w:r>
      <w:r>
        <w:rPr>
          <w:rFonts w:hint="default" w:ascii="Times New Roman" w:hAnsi="Times New Roman" w:eastAsia="微软雅黑" w:cs="Times New Roman"/>
          <w:bCs/>
          <w:color w:val="auto"/>
          <w:sz w:val="32"/>
          <w:szCs w:val="32"/>
        </w:rPr>
        <w:t>〕</w:t>
      </w:r>
      <w:r>
        <w:rPr>
          <w:rFonts w:hint="eastAsia" w:ascii="Times New Roman" w:hAnsi="Times New Roman" w:eastAsia="微软雅黑" w:cs="Times New Roman"/>
          <w:bCs/>
          <w:color w:val="auto"/>
          <w:sz w:val="32"/>
          <w:szCs w:val="32"/>
          <w:lang w:val="en-US" w:eastAsia="zh-CN"/>
        </w:rPr>
        <w:t>3</w:t>
      </w:r>
      <w:r>
        <w:rPr>
          <w:rFonts w:hint="default" w:ascii="Times New Roman" w:hAnsi="Times New Roman" w:eastAsia="仿宋_GB2312" w:cs="Times New Roman"/>
          <w:bCs/>
          <w:color w:val="auto"/>
          <w:sz w:val="32"/>
          <w:szCs w:val="32"/>
        </w:rPr>
        <w:t>号</w:t>
      </w:r>
    </w:p>
    <w:p>
      <w:pPr>
        <w:tabs>
          <w:tab w:val="left" w:pos="6120"/>
        </w:tabs>
        <w:adjustRightInd w:val="0"/>
        <w:snapToGrid w:val="0"/>
        <w:spacing w:line="560" w:lineRule="exact"/>
        <w:jc w:val="center"/>
        <w:rPr>
          <w:rFonts w:hint="default" w:ascii="Times New Roman" w:hAnsi="Times New Roman" w:eastAsia="仿宋_GB2312" w:cs="Times New Roman"/>
          <w:bCs/>
          <w:sz w:val="32"/>
          <w:szCs w:val="32"/>
        </w:rPr>
      </w:pPr>
    </w:p>
    <w:p>
      <w:pPr>
        <w:keepNext w:val="0"/>
        <w:keepLines w:val="0"/>
        <w:pageBreakBefore w:val="0"/>
        <w:widowControl/>
        <w:suppressLineNumbers w:val="0"/>
        <w:kinsoku/>
        <w:wordWrap/>
        <w:overflowPunct/>
        <w:topLinePunct w:val="0"/>
        <w:autoSpaceDE/>
        <w:autoSpaceDN/>
        <w:bidi w:val="0"/>
        <w:adjustRightInd/>
        <w:spacing w:line="62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关于</w:t>
      </w:r>
      <w:r>
        <w:rPr>
          <w:rFonts w:hint="default" w:ascii="Times New Roman" w:hAnsi="Times New Roman" w:eastAsia="方正小标宋简体" w:cs="Times New Roman"/>
          <w:bCs/>
          <w:sz w:val="44"/>
          <w:szCs w:val="44"/>
          <w:lang w:val="en-US" w:eastAsia="zh-CN"/>
        </w:rPr>
        <w:t>山东胜东家具科技有限公司</w:t>
      </w:r>
    </w:p>
    <w:p>
      <w:pPr>
        <w:keepNext w:val="0"/>
        <w:keepLines w:val="0"/>
        <w:pageBreakBefore w:val="0"/>
        <w:widowControl/>
        <w:suppressLineNumbers w:val="0"/>
        <w:kinsoku/>
        <w:wordWrap/>
        <w:overflowPunct/>
        <w:topLinePunct w:val="0"/>
        <w:autoSpaceDE/>
        <w:autoSpaceDN/>
        <w:bidi w:val="0"/>
        <w:adjustRightInd/>
        <w:spacing w:line="62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val="en-US" w:eastAsia="zh-CN"/>
        </w:rPr>
        <w:t>年产100万只沙发配件项目</w:t>
      </w:r>
    </w:p>
    <w:p>
      <w:pPr>
        <w:keepNext w:val="0"/>
        <w:keepLines w:val="0"/>
        <w:pageBreakBefore w:val="0"/>
        <w:kinsoku/>
        <w:wordWrap/>
        <w:overflowPunct/>
        <w:topLinePunct w:val="0"/>
        <w:autoSpaceDE/>
        <w:autoSpaceDN/>
        <w:bidi w:val="0"/>
        <w:adjustRightInd/>
        <w:snapToGrid w:val="0"/>
        <w:spacing w:line="620" w:lineRule="exact"/>
        <w:jc w:val="center"/>
        <w:textAlignment w:val="auto"/>
        <w:rPr>
          <w:rFonts w:hint="default"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lang w:val="en-US" w:eastAsia="zh-CN"/>
        </w:rPr>
        <w:t>环境影响报告表</w:t>
      </w:r>
      <w:r>
        <w:rPr>
          <w:rFonts w:hint="default" w:ascii="Times New Roman" w:hAnsi="Times New Roman" w:eastAsia="方正小标宋简体" w:cs="Times New Roman"/>
          <w:bCs/>
          <w:sz w:val="44"/>
          <w:szCs w:val="44"/>
        </w:rPr>
        <w:t>的审批意见</w:t>
      </w:r>
    </w:p>
    <w:p>
      <w:pPr>
        <w:spacing w:line="560" w:lineRule="exact"/>
        <w:rPr>
          <w:rFonts w:hint="default" w:ascii="Times New Roman" w:hAnsi="Times New Roman" w:eastAsia="仿宋_GB2312" w:cs="Times New Roman"/>
          <w:sz w:val="32"/>
          <w:szCs w:val="32"/>
        </w:rPr>
      </w:pPr>
    </w:p>
    <w:p>
      <w:pPr>
        <w:keepNext w:val="0"/>
        <w:keepLines w:val="0"/>
        <w:widowControl/>
        <w:suppressLineNumbers w:val="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山东胜东家具科技有限公司</w:t>
      </w:r>
      <w:r>
        <w:rPr>
          <w:rFonts w:hint="default" w:ascii="Times New Roman" w:hAnsi="Times New Roman" w:eastAsia="仿宋_GB2312" w:cs="Times New Roman"/>
          <w:sz w:val="32"/>
          <w:szCs w:val="32"/>
          <w:lang w:eastAsia="zh-CN"/>
        </w:rPr>
        <w:t>：</w:t>
      </w:r>
    </w:p>
    <w:p>
      <w:pPr>
        <w:keepNext w:val="0"/>
        <w:keepLines w:val="0"/>
        <w:widowControl/>
        <w:suppressLineNumbers w:val="0"/>
        <w:jc w:val="left"/>
      </w:pPr>
      <w:r>
        <w:rPr>
          <w:rFonts w:hint="default" w:ascii="Times New Roman" w:hAnsi="Times New Roman" w:eastAsia="仿宋_GB2312" w:cs="Times New Roman"/>
          <w:sz w:val="32"/>
          <w:szCs w:val="32"/>
        </w:rPr>
        <w:t xml:space="preserve">    报来的《</w:t>
      </w:r>
      <w:r>
        <w:rPr>
          <w:rFonts w:hint="default" w:ascii="Times New Roman" w:hAnsi="Times New Roman" w:eastAsia="仿宋_GB2312" w:cs="Times New Roman"/>
          <w:sz w:val="32"/>
          <w:szCs w:val="32"/>
          <w:lang w:val="en-US" w:eastAsia="zh-CN"/>
        </w:rPr>
        <w:t>年产100万只沙发配件项目</w:t>
      </w:r>
      <w:r>
        <w:rPr>
          <w:rFonts w:hint="eastAsia" w:ascii="Times New Roman" w:hAnsi="Times New Roman" w:eastAsia="仿宋_GB2312" w:cs="Times New Roman"/>
          <w:sz w:val="32"/>
          <w:szCs w:val="32"/>
          <w:lang w:val="en-US" w:eastAsia="zh-CN"/>
        </w:rPr>
        <w:t>建设项目环境影响报告表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山东英威瑞环保科技有限公司</w:t>
      </w:r>
      <w:r>
        <w:rPr>
          <w:rFonts w:hint="default" w:ascii="Times New Roman" w:hAnsi="Times New Roman" w:eastAsia="仿宋_GB2312" w:cs="Times New Roman"/>
          <w:sz w:val="32"/>
          <w:szCs w:val="32"/>
        </w:rPr>
        <w:t>）收悉。经研究，审批意见如下：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0"/>
        <w:jc w:val="left"/>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项目建设地点位于淄博文昌湖</w:t>
      </w:r>
      <w:r>
        <w:rPr>
          <w:rFonts w:hint="eastAsia" w:ascii="Times New Roman" w:hAnsi="Times New Roman" w:eastAsia="仿宋_GB2312" w:cs="Times New Roman"/>
          <w:sz w:val="32"/>
          <w:szCs w:val="32"/>
          <w:lang w:eastAsia="zh-CN"/>
        </w:rPr>
        <w:t>省级</w:t>
      </w:r>
      <w:r>
        <w:rPr>
          <w:rFonts w:hint="default" w:ascii="Times New Roman" w:hAnsi="Times New Roman" w:eastAsia="仿宋_GB2312" w:cs="Times New Roman"/>
          <w:sz w:val="32"/>
          <w:szCs w:val="32"/>
        </w:rPr>
        <w:t>旅游度假区</w:t>
      </w:r>
      <w:r>
        <w:rPr>
          <w:rFonts w:hint="eastAsia" w:ascii="Times New Roman" w:hAnsi="Times New Roman" w:eastAsia="仿宋_GB2312" w:cs="Times New Roman"/>
          <w:sz w:val="32"/>
          <w:szCs w:val="32"/>
          <w:lang w:val="en-US" w:eastAsia="zh-CN"/>
        </w:rPr>
        <w:t>商家镇地铺村西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齐鲁智能制造产业片区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。项目总投资</w:t>
      </w:r>
      <w:r>
        <w:rPr>
          <w:rFonts w:hint="eastAsia" w:ascii="Times New Roman" w:hAnsi="Times New Roman" w:eastAsia="仿宋_GB2312" w:cs="Times New Roman"/>
          <w:sz w:val="32"/>
          <w:szCs w:val="32"/>
          <w:lang w:val="en-US" w:eastAsia="zh-CN"/>
        </w:rPr>
        <w:t>150</w:t>
      </w:r>
      <w:r>
        <w:rPr>
          <w:rFonts w:hint="default" w:ascii="Times New Roman" w:hAnsi="Times New Roman" w:eastAsia="仿宋_GB2312" w:cs="Times New Roman"/>
          <w:sz w:val="32"/>
          <w:szCs w:val="32"/>
        </w:rPr>
        <w:t>万元，其中环保投资</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万元。项目的主体工程为</w:t>
      </w:r>
      <w:r>
        <w:rPr>
          <w:rFonts w:hint="eastAsia"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车间</w:t>
      </w:r>
      <w:r>
        <w:rPr>
          <w:rFonts w:hint="eastAsia" w:ascii="Times New Roman" w:hAnsi="Times New Roman" w:eastAsia="仿宋_GB2312" w:cs="Times New Roman"/>
          <w:sz w:val="32"/>
          <w:szCs w:val="32"/>
          <w:lang w:val="en-US" w:eastAsia="zh-CN"/>
        </w:rPr>
        <w:t>1座，抛丸室2间，喷塑回收室3间。本项目生产工艺主要分为3种，一是沙发脚塑料配件工艺，将外购色母料、聚丙烯树脂、聚乙烯树脂经投料搅拌、注塑、自然冷却、开模，部分作为成品，部分经拆解、贴膜后即为成品（拆解边角料经破碎后作为原料回用生产）；二是沙发脚铁配件、升降器杆、钢架生产工艺，将外购钢板、冷板经下料、机加工、焊接，部分经外协电镀、贴膜后即为成品，部分经抛丸、静电喷塑、固化、贴膜后即为成品；三是沙发三合底布打卷生产工艺，将外购涤纶布，海绵，无纺布经压花打卷、包装后即为成品。年产沙发配件100万只，包括沙发脚塑料配件40万只、沙发脚铁配件40万只、沙发升降器杆16万只、沙发钢架3万只、沙发三合布1万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该项目环评己在文昌湖旅游度假区政府网站进行了公示，公示期未收到公众反对意见。全面落实报告表提出的各项生态保护、污染防治及环境风险防范措施后，污染物可达标排放。从环境保护角度，该项目建设可行，同意你公司按照环评所列建设项目的性质、规模、工艺、地点和环境保护对策措施进行生产</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0"/>
        <w:jc w:val="left"/>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项目在运行管理中应重点做好以下工作：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项目运营期废水为</w:t>
      </w:r>
      <w:r>
        <w:rPr>
          <w:rFonts w:hint="eastAsia" w:ascii="Times New Roman" w:hAnsi="Times New Roman" w:eastAsia="仿宋_GB2312" w:cs="Times New Roman"/>
          <w:sz w:val="32"/>
          <w:szCs w:val="32"/>
          <w:lang w:val="en-US" w:eastAsia="zh-CN"/>
        </w:rPr>
        <w:t>生活污水，排入化粪池，由环卫部门定期清运处理。注塑机冷却用水循环使用、切削液稀释用水不得外排。</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项目运营期废气主要为</w:t>
      </w:r>
      <w:r>
        <w:rPr>
          <w:rFonts w:hint="eastAsia" w:ascii="Times New Roman" w:hAnsi="Times New Roman" w:eastAsia="仿宋_GB2312" w:cs="Times New Roman"/>
          <w:sz w:val="32"/>
          <w:szCs w:val="32"/>
          <w:lang w:val="en-US" w:eastAsia="zh-CN"/>
        </w:rPr>
        <w:t>下料、焊接、抛丸、喷塑、破碎工序产生的颗粒物及固化、注塑、贴膜工序产生的VOCs。下料工序、焊接工序产生的颗粒物，经集气罩收集，脉冲式布袋除尘器处理后，通过15米高排气筒DA001排放。抛丸工序产生的颗粒物，经密闭管道收集，脉冲式布袋除尘器处理后，通过15米高排气筒DA001。喷塑工序产生的颗粒物经塑粉回收装置（滤筒）回收，集气罩收集，脉冲式布袋除尘器处理后，通过15米高排气筒DA001排放。固化工序产生的VOCs，经集气罩收集，二级活性炭吸附装置处理后通过15米高排气筒DA002排放。注塑工序产生的VOCs，经集气罩收集，二级活性炭吸附装置处理后通过15米高排气筒DA002排放。有组织</w:t>
      </w:r>
      <w:r>
        <w:rPr>
          <w:rFonts w:hint="default" w:ascii="Times New Roman" w:hAnsi="Times New Roman" w:eastAsia="仿宋_GB2312" w:cs="Times New Roman"/>
          <w:sz w:val="32"/>
          <w:szCs w:val="32"/>
          <w:lang w:val="en-US" w:eastAsia="zh-CN"/>
        </w:rPr>
        <w:t>VOCs</w:t>
      </w:r>
      <w:r>
        <w:rPr>
          <w:rFonts w:hint="eastAsia" w:ascii="Times New Roman" w:hAnsi="Times New Roman" w:eastAsia="仿宋_GB2312" w:cs="Times New Roman"/>
          <w:sz w:val="32"/>
          <w:szCs w:val="32"/>
          <w:lang w:val="en-US" w:eastAsia="zh-CN"/>
        </w:rPr>
        <w:t>排放浓度需满足《挥发性有机物排放标准第6部分：有机化工行业》（DB37/2801.6—2018）中表1有机化工企业生产设施VOCs排放限值要求。有组织VOCs排放速率需满足《挥发性有机物排放标准 第5部分：表面涂装行业》（DB37/2801.5-2018）要求。</w:t>
      </w:r>
      <w:r>
        <w:rPr>
          <w:rFonts w:hint="eastAsia" w:ascii="Times New Roman" w:hAnsi="Times New Roman" w:eastAsia="仿宋_GB2312" w:cs="Times New Roman"/>
          <w:sz w:val="32"/>
          <w:szCs w:val="32"/>
          <w:lang w:eastAsia="zh-CN"/>
        </w:rPr>
        <w:t>有组织颗粒物排放浓度执行山东省《区域性大气污染物综合排放标准》（DB37/2376-2019）表1大气污染排放浓度限值中重点控制区限值要求。无组织颗粒物排放应满足《大气污染物综合排放标准》（GB16297-1996）表2中厂界无组织排放监控浓度限值，无组织VOCs排放应满足《挥发性有机物无组织排放控制标准》（GB37822-2019）表A.1厂区内浓度限值。</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合理布局，优先选用低噪音先进设备，对高噪音设备要采取减振、消音、隔声等措施，确保营运期厂界噪声达到《工业企业厂界环境噪声排放标准》（GB12348-2008）中2类标准要求。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固体废弃物按“资源化、减量化、无害化”原则实施分类管理、妥善处置。</w:t>
      </w:r>
      <w:r>
        <w:rPr>
          <w:rFonts w:hint="eastAsia" w:ascii="Times New Roman" w:hAnsi="Times New Roman" w:eastAsia="仿宋_GB2312" w:cs="Times New Roman"/>
          <w:sz w:val="32"/>
          <w:szCs w:val="32"/>
          <w:lang w:val="en-US" w:eastAsia="zh-CN"/>
        </w:rPr>
        <w:t>布袋除尘器收集尘、废包装材料、废焊材、下脚料收集</w:t>
      </w:r>
      <w:r>
        <w:rPr>
          <w:rFonts w:hint="default" w:ascii="Times New Roman" w:hAnsi="Times New Roman" w:eastAsia="仿宋_GB2312" w:cs="Times New Roman"/>
          <w:sz w:val="32"/>
          <w:szCs w:val="32"/>
        </w:rPr>
        <w:t>外卖</w:t>
      </w:r>
      <w:r>
        <w:rPr>
          <w:rFonts w:hint="eastAsia" w:ascii="Times New Roman" w:hAnsi="Times New Roman" w:eastAsia="仿宋_GB2312" w:cs="Times New Roman"/>
          <w:sz w:val="32"/>
          <w:szCs w:val="32"/>
          <w:lang w:eastAsia="zh-CN"/>
        </w:rPr>
        <w:t>；生活垃圾、</w:t>
      </w:r>
      <w:r>
        <w:rPr>
          <w:rFonts w:hint="eastAsia" w:ascii="Times New Roman" w:hAnsi="Times New Roman" w:eastAsia="仿宋_GB2312" w:cs="Times New Roman"/>
          <w:sz w:val="32"/>
          <w:szCs w:val="32"/>
          <w:lang w:val="en-US" w:eastAsia="zh-CN"/>
        </w:rPr>
        <w:t>含油抹布</w:t>
      </w:r>
      <w:r>
        <w:rPr>
          <w:rFonts w:hint="eastAsia" w:ascii="Times New Roman" w:hAnsi="Times New Roman" w:eastAsia="仿宋_GB2312" w:cs="Times New Roman"/>
          <w:sz w:val="32"/>
          <w:szCs w:val="32"/>
          <w:lang w:eastAsia="zh-CN"/>
        </w:rPr>
        <w:t>由环卫部门定期清运。</w:t>
      </w:r>
      <w:r>
        <w:rPr>
          <w:rFonts w:hint="eastAsia" w:ascii="Times New Roman" w:hAnsi="Times New Roman" w:eastAsia="仿宋_GB2312" w:cs="Times New Roman"/>
          <w:sz w:val="32"/>
          <w:szCs w:val="32"/>
          <w:lang w:val="en-US" w:eastAsia="zh-CN"/>
        </w:rPr>
        <w:t>废润滑油桶、废切削液桶、废活性炭</w:t>
      </w:r>
      <w:r>
        <w:rPr>
          <w:rFonts w:hint="eastAsia" w:ascii="Times New Roman" w:hAnsi="Times New Roman" w:eastAsia="仿宋_GB2312" w:cs="Times New Roman"/>
          <w:sz w:val="32"/>
          <w:szCs w:val="32"/>
          <w:lang w:eastAsia="zh-CN"/>
        </w:rPr>
        <w:t>属危险废物，应暂存于危废间，委托具有相应处理资质的单位处理</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所有固废不得随意弃置。</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在现有厂区内禁止新、改、扩建除环保设施升级改造外的一切建设项目。</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落实《关于进一步规范和加强企业环境管理的意见》（淄环发〔2010〕60号）要求，并作为环保验收的必要条件。加强环保宣传教育，制定环保管理制度，设置环保宣传栏。按有关要求规范设置环保图形标志、环保治理设施标示牌。组织开展清洁生产审核工作，加强企业节能降耗，环境保护。</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该项目的性质、规模、地点、采用的生产工艺或者防治污染、防止生态破坏的措施发生重大变化，须重新向我局报批环境影响评价文件。若项目在生产过程中产生与我局批准的环境影响评价文件不符合项时，应当进行后评价，采取改进措施并报我局备案。</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项目批复后，须</w:t>
      </w:r>
      <w:r>
        <w:rPr>
          <w:rFonts w:hint="eastAsia"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项目竣工环保</w:t>
      </w:r>
      <w:r>
        <w:rPr>
          <w:rFonts w:hint="eastAsia" w:ascii="Times New Roman" w:hAnsi="Times New Roman" w:eastAsia="仿宋_GB2312" w:cs="Times New Roman"/>
          <w:sz w:val="32"/>
          <w:szCs w:val="32"/>
          <w:lang w:eastAsia="zh-CN"/>
        </w:rPr>
        <w:t>自主</w:t>
      </w:r>
      <w:r>
        <w:rPr>
          <w:rFonts w:hint="default" w:ascii="Times New Roman" w:hAnsi="Times New Roman" w:eastAsia="仿宋_GB2312" w:cs="Times New Roman"/>
          <w:sz w:val="32"/>
          <w:szCs w:val="32"/>
        </w:rPr>
        <w:t>验收，验收合格后可正式投入生产。期间如发生环境信访或影响周边环境质量，必须立即停产整顿。</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积极配合文昌湖区</w:t>
      </w:r>
      <w:r>
        <w:rPr>
          <w:rFonts w:hint="eastAsia" w:ascii="Times New Roman" w:hAnsi="Times New Roman" w:eastAsia="仿宋_GB2312" w:cs="Times New Roman"/>
          <w:sz w:val="32"/>
          <w:szCs w:val="32"/>
          <w:lang w:eastAsia="zh-CN"/>
        </w:rPr>
        <w:t>安监</w:t>
      </w:r>
      <w:r>
        <w:rPr>
          <w:rFonts w:hint="default" w:ascii="Times New Roman" w:hAnsi="Times New Roman" w:eastAsia="仿宋_GB2312" w:cs="Times New Roman"/>
          <w:sz w:val="32"/>
          <w:szCs w:val="32"/>
        </w:rPr>
        <w:t>环保局做好该项目运行期的日常环境监察工作，按规定接受各级环境保护行政主管部门的监督检查。</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pacing w:val="-20"/>
          <w:sz w:val="32"/>
          <w:szCs w:val="32"/>
          <w:lang w:eastAsia="zh-CN"/>
        </w:rPr>
        <w:t>淄博文昌湖省级旅游度假区管理委员会安全生产监管和环境保护局</w:t>
      </w:r>
    </w:p>
    <w:p>
      <w:pPr>
        <w:keepNext w:val="0"/>
        <w:keepLines w:val="0"/>
        <w:pageBreakBefore w:val="0"/>
        <w:widowControl w:val="0"/>
        <w:kinsoku/>
        <w:wordWrap/>
        <w:overflowPunct/>
        <w:topLinePunct w:val="0"/>
        <w:autoSpaceDE/>
        <w:autoSpaceDN/>
        <w:bidi w:val="0"/>
        <w:adjustRightInd w:val="0"/>
        <w:snapToGrid w:val="0"/>
        <w:spacing w:line="560" w:lineRule="exact"/>
        <w:ind w:firstLine="160" w:firstLineChars="5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10</w:t>
      </w:r>
      <w:bookmarkStart w:id="0" w:name="_GoBack"/>
      <w:bookmarkEnd w:id="0"/>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val="0"/>
        <w:snapToGrid w:val="0"/>
        <w:spacing w:line="640" w:lineRule="exact"/>
        <w:ind w:firstLine="160" w:firstLineChars="5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640" w:lineRule="exact"/>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40" w:lineRule="exact"/>
        <w:textAlignment w:val="auto"/>
        <w:outlineLvl w:val="9"/>
      </w:pPr>
    </w:p>
    <w:sectPr>
      <w:headerReference r:id="rId3" w:type="default"/>
      <w:footerReference r:id="rId4" w:type="default"/>
      <w:pgSz w:w="11906" w:h="16838"/>
      <w:pgMar w:top="1814"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63525"/>
              <wp:effectExtent l="0" t="0" r="0" b="0"/>
              <wp:wrapNone/>
              <wp:docPr id="1" name="文本框1"/>
              <wp:cNvGraphicFramePr/>
              <a:graphic xmlns:a="http://schemas.openxmlformats.org/drawingml/2006/main">
                <a:graphicData uri="http://schemas.microsoft.com/office/word/2010/wordprocessingShape">
                  <wps:wsp>
                    <wps:cNvSpPr/>
                    <wps:spPr>
                      <a:xfrm>
                        <a:off x="0" y="0"/>
                        <a:ext cx="711835" cy="263525"/>
                      </a:xfrm>
                      <a:prstGeom prst="rect">
                        <a:avLst/>
                      </a:prstGeom>
                      <a:noFill/>
                      <a:ln w="9525">
                        <a:noFill/>
                      </a:ln>
                      <a:effectLst/>
                    </wps:spPr>
                    <wps:txbx>
                      <w:txbxContent>
                        <w:p>
                          <w:pPr>
                            <w:snapToGrid w:val="0"/>
                            <w:rPr>
                              <w:rFonts w:hint="eastAsia"/>
                              <w:sz w:val="32"/>
                            </w:rPr>
                          </w:pPr>
                          <w:r>
                            <w:rPr>
                              <w:rFonts w:hint="eastAsia"/>
                              <w:sz w:val="32"/>
                            </w:rPr>
                            <w:t xml:space="preserve">— </w:t>
                          </w:r>
                          <w:r>
                            <w:rPr>
                              <w:rFonts w:hint="eastAsia" w:ascii="仿宋_GB2312" w:hAnsi="仿宋_GB2312" w:eastAsia="仿宋_GB2312" w:cs="仿宋_GB2312"/>
                              <w:sz w:val="32"/>
                            </w:rPr>
                            <w:fldChar w:fldCharType="begin"/>
                          </w:r>
                          <w:r>
                            <w:rPr>
                              <w:rFonts w:hint="eastAsia" w:ascii="仿宋_GB2312" w:hAnsi="仿宋_GB2312" w:eastAsia="仿宋_GB2312" w:cs="仿宋_GB2312"/>
                              <w:sz w:val="32"/>
                            </w:rPr>
                            <w:instrText xml:space="preserve"> PAGE  \* MERGEFORMAT </w:instrText>
                          </w:r>
                          <w:r>
                            <w:rPr>
                              <w:rFonts w:hint="eastAsia" w:ascii="仿宋_GB2312" w:hAnsi="仿宋_GB2312" w:eastAsia="仿宋_GB2312" w:cs="仿宋_GB2312"/>
                              <w:sz w:val="32"/>
                            </w:rPr>
                            <w:fldChar w:fldCharType="separate"/>
                          </w:r>
                          <w:r>
                            <w:rPr>
                              <w:rFonts w:hint="eastAsia" w:ascii="仿宋_GB2312" w:hAnsi="仿宋_GB2312" w:eastAsia="仿宋_GB2312" w:cs="仿宋_GB2312"/>
                            </w:rPr>
                            <w:t>1</w:t>
                          </w:r>
                          <w:r>
                            <w:rPr>
                              <w:rFonts w:hint="eastAsia" w:ascii="仿宋_GB2312" w:hAnsi="仿宋_GB2312" w:eastAsia="仿宋_GB2312" w:cs="仿宋_GB2312"/>
                              <w:sz w:val="32"/>
                            </w:rPr>
                            <w:fldChar w:fldCharType="end"/>
                          </w:r>
                          <w:r>
                            <w:rPr>
                              <w:rFonts w:hint="eastAsia"/>
                              <w:sz w:val="32"/>
                            </w:rPr>
                            <w:t xml:space="preserve"> —</w:t>
                          </w:r>
                        </w:p>
                      </w:txbxContent>
                    </wps:txbx>
                    <wps:bodyPr wrap="none" lIns="0" tIns="0" rIns="0" bIns="0" upright="0">
                      <a:spAutoFit/>
                    </wps:bodyPr>
                  </wps:wsp>
                </a:graphicData>
              </a:graphic>
            </wp:anchor>
          </w:drawing>
        </mc:Choice>
        <mc:Fallback>
          <w:pict>
            <v:rect id="文本框1" o:spid="_x0000_s1026" o:spt="1" style="position:absolute;left:0pt;margin-top:0pt;height:20.75pt;width:56.05pt;mso-position-horizontal:outside;mso-position-horizontal-relative:margin;mso-wrap-style:none;z-index:251659264;mso-width-relative:page;mso-height-relative:page;" filled="f" stroked="f" coordsize="21600,21600" o:gfxdata="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QyuunSAAAABAEAAA8AAAAAAAAAAQAgAAAAIgAAAGRy&#10;cy9kb3ducmV2LnhtbFBLAQIUABQAAAAIAIdO4kAkxz7V0gEAAKMDAAAOAAAAAAAAAAEAIAAAACEB&#10;AABkcnMvZTJvRG9jLnhtbFBLBQYAAAAABgAGAFkBAABlBQAAAAA=&#10;">
              <v:fill on="f" focussize="0,0"/>
              <v:stroke on="f"/>
              <v:imagedata o:title=""/>
              <o:lock v:ext="edit" aspectratio="f"/>
              <v:textbox inset="0mm,0mm,0mm,0mm" style="mso-fit-shape-to-text:t;">
                <w:txbxContent>
                  <w:p>
                    <w:pPr>
                      <w:snapToGrid w:val="0"/>
                      <w:rPr>
                        <w:rFonts w:hint="eastAsia"/>
                        <w:sz w:val="32"/>
                      </w:rPr>
                    </w:pPr>
                    <w:r>
                      <w:rPr>
                        <w:rFonts w:hint="eastAsia"/>
                        <w:sz w:val="32"/>
                      </w:rPr>
                      <w:t xml:space="preserve">— </w:t>
                    </w:r>
                    <w:r>
                      <w:rPr>
                        <w:rFonts w:hint="eastAsia" w:ascii="仿宋_GB2312" w:hAnsi="仿宋_GB2312" w:eastAsia="仿宋_GB2312" w:cs="仿宋_GB2312"/>
                        <w:sz w:val="32"/>
                      </w:rPr>
                      <w:fldChar w:fldCharType="begin"/>
                    </w:r>
                    <w:r>
                      <w:rPr>
                        <w:rFonts w:hint="eastAsia" w:ascii="仿宋_GB2312" w:hAnsi="仿宋_GB2312" w:eastAsia="仿宋_GB2312" w:cs="仿宋_GB2312"/>
                        <w:sz w:val="32"/>
                      </w:rPr>
                      <w:instrText xml:space="preserve"> PAGE  \* MERGEFORMAT </w:instrText>
                    </w:r>
                    <w:r>
                      <w:rPr>
                        <w:rFonts w:hint="eastAsia" w:ascii="仿宋_GB2312" w:hAnsi="仿宋_GB2312" w:eastAsia="仿宋_GB2312" w:cs="仿宋_GB2312"/>
                        <w:sz w:val="32"/>
                      </w:rPr>
                      <w:fldChar w:fldCharType="separate"/>
                    </w:r>
                    <w:r>
                      <w:rPr>
                        <w:rFonts w:hint="eastAsia" w:ascii="仿宋_GB2312" w:hAnsi="仿宋_GB2312" w:eastAsia="仿宋_GB2312" w:cs="仿宋_GB2312"/>
                      </w:rPr>
                      <w:t>1</w:t>
                    </w:r>
                    <w:r>
                      <w:rPr>
                        <w:rFonts w:hint="eastAsia" w:ascii="仿宋_GB2312" w:hAnsi="仿宋_GB2312" w:eastAsia="仿宋_GB2312" w:cs="仿宋_GB2312"/>
                        <w:sz w:val="32"/>
                      </w:rPr>
                      <w:fldChar w:fldCharType="end"/>
                    </w:r>
                    <w:r>
                      <w:rPr>
                        <w:rFonts w:hint="eastAsia"/>
                        <w:sz w:val="32"/>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2043430</wp:posOffset>
              </wp:positionV>
              <wp:extent cx="914400" cy="9144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rgbClr val="FFFFFF"/>
                      </a:solidFill>
                      <a:ln w="9525">
                        <a:noFill/>
                      </a:ln>
                      <a:effectLst/>
                    </wps:spPr>
                    <wps:txbx>
                      <w:txbxContent>
                        <w:p/>
                      </w:txbxContent>
                    </wps:txbx>
                    <wps:bodyPr upright="1"/>
                  </wps:wsp>
                </a:graphicData>
              </a:graphic>
            </wp:anchor>
          </w:drawing>
        </mc:Choice>
        <mc:Fallback>
          <w:pict>
            <v:shape id="文本框 1" o:spid="_x0000_s1026" o:spt="202" type="#_x0000_t202" style="position:absolute;left:0pt;margin-left:99pt;margin-top:160.9pt;height:72pt;width:72pt;z-index:251660288;mso-width-relative:page;mso-height-relative:page;" fillcolor="#FFFFFF" filled="t" stroked="f" coordsize="21600,21600" o:gfxdata="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ZkUA2QAAAAsBAAAPAAAAAAAAAAEAIAAAACIAAABkcnMv&#10;ZG93bnJldi54bWxQSwECFAAUAAAACACHTuJAfi7gO8kBAACNAwAADgAAAAAAAAABACAAAAAoAQAA&#10;ZHJzL2Uyb0RvYy54bWxQSwUGAAAAAAYABgBZAQAAYwUAAAAA&#10;">
              <v:fill on="t" focussize="0,0"/>
              <v:stroke on="f"/>
              <v:imagedata o:title=""/>
              <o:lock v:ext="edit" aspectratio="f"/>
              <v:textbox>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lvl>
  </w:abstractNum>
  <w:abstractNum w:abstractNumId="1">
    <w:nsid w:val="00000007"/>
    <w:multiLevelType w:val="singleLevel"/>
    <w:tmpl w:val="00000007"/>
    <w:lvl w:ilvl="0" w:tentative="0">
      <w:start w:val="3"/>
      <w:numFmt w:val="chineseCounting"/>
      <w:suff w:val="nothing"/>
      <w:lvlText w:val="%1、"/>
      <w:lvlJc w:val="left"/>
    </w:lvl>
  </w:abstractNum>
  <w:abstractNum w:abstractNumId="2">
    <w:nsid w:val="59FFF979"/>
    <w:multiLevelType w:val="singleLevel"/>
    <w:tmpl w:val="59FFF979"/>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ZTZjY2I3OThjYWRlNGRhMmM5MzQzMzcyZjViZGUifQ=="/>
  </w:docVars>
  <w:rsids>
    <w:rsidRoot w:val="44AD34F7"/>
    <w:rsid w:val="00286CFF"/>
    <w:rsid w:val="08302E56"/>
    <w:rsid w:val="08B96DDC"/>
    <w:rsid w:val="09EA0A6F"/>
    <w:rsid w:val="0ADF5124"/>
    <w:rsid w:val="0CC037A1"/>
    <w:rsid w:val="0DDD3B2B"/>
    <w:rsid w:val="110051E8"/>
    <w:rsid w:val="1488672A"/>
    <w:rsid w:val="15004FAA"/>
    <w:rsid w:val="15294F77"/>
    <w:rsid w:val="19A61FCE"/>
    <w:rsid w:val="1E9F22EB"/>
    <w:rsid w:val="25C745A5"/>
    <w:rsid w:val="2ADD2DE5"/>
    <w:rsid w:val="2CC66256"/>
    <w:rsid w:val="375E16CC"/>
    <w:rsid w:val="37B94CB8"/>
    <w:rsid w:val="39525832"/>
    <w:rsid w:val="395408FB"/>
    <w:rsid w:val="3F842EFC"/>
    <w:rsid w:val="42873E28"/>
    <w:rsid w:val="44301BAC"/>
    <w:rsid w:val="44AD34F7"/>
    <w:rsid w:val="44D943FB"/>
    <w:rsid w:val="4838048E"/>
    <w:rsid w:val="49986FBD"/>
    <w:rsid w:val="4BC05E6E"/>
    <w:rsid w:val="4E016357"/>
    <w:rsid w:val="4E2E7DB0"/>
    <w:rsid w:val="5276087A"/>
    <w:rsid w:val="5BEB030C"/>
    <w:rsid w:val="5E724DF6"/>
    <w:rsid w:val="5EA151E5"/>
    <w:rsid w:val="60F767E2"/>
    <w:rsid w:val="613F2F52"/>
    <w:rsid w:val="61F55832"/>
    <w:rsid w:val="67E82BB1"/>
    <w:rsid w:val="682F4E12"/>
    <w:rsid w:val="68C719DD"/>
    <w:rsid w:val="6D4B4137"/>
    <w:rsid w:val="6DE315CD"/>
    <w:rsid w:val="6F0B05F9"/>
    <w:rsid w:val="75100B11"/>
    <w:rsid w:val="75763C44"/>
    <w:rsid w:val="76D9295F"/>
    <w:rsid w:val="795656A2"/>
    <w:rsid w:val="7A2C64B9"/>
    <w:rsid w:val="7B8D3F23"/>
    <w:rsid w:val="7D16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1885</Words>
  <Characters>2032</Characters>
  <Lines>0</Lines>
  <Paragraphs>0</Paragraphs>
  <TotalTime>0</TotalTime>
  <ScaleCrop>false</ScaleCrop>
  <LinksUpToDate>false</LinksUpToDate>
  <CharactersWithSpaces>2074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2018-02-07T05:59:00Z</dcterms:created>
  <dc:creator>费墨</dc:creator>
  <cp:lastModifiedBy>Administrator</cp:lastModifiedBy>
  <cp:lastPrinted>2022-11-14T02:22:00Z</cp:lastPrinted>
  <dcterms:modified xsi:type="dcterms:W3CDTF">2023-02-10T08:41:48Z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B95644A293E3426CA441D63B58BE8EAC</vt:lpwstr>
  </property>
</Properties>
</file>