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目  录</w:t>
      </w:r>
    </w:p>
    <w:p>
      <w:pPr>
        <w:rPr>
          <w:rFonts w:hint="eastAsia"/>
          <w:lang w:val="en-US" w:eastAsia="zh-CN"/>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1540" w:leftChars="200" w:right="0" w:hanging="1120" w:hangingChars="400"/>
        <w:jc w:val="left"/>
        <w:textAlignment w:val="auto"/>
        <w:rPr>
          <w:rFonts w:hint="eastAsia" w:ascii="仿宋_GB2312" w:hAnsi="仿宋_GB2312" w:eastAsia="仿宋_GB2312" w:cs="仿宋_GB2312"/>
          <w:b w:val="0"/>
          <w:bCs w:val="0"/>
          <w:color w:val="000000"/>
          <w:spacing w:val="0"/>
          <w:w w:val="100"/>
          <w:position w:val="0"/>
          <w:sz w:val="28"/>
          <w:szCs w:val="28"/>
          <w:lang w:val="en-US" w:eastAsia="zh-CN"/>
        </w:rPr>
      </w:pPr>
      <w:r>
        <w:rPr>
          <w:rFonts w:hint="eastAsia" w:ascii="仿宋_GB2312" w:hAnsi="仿宋_GB2312" w:eastAsia="仿宋_GB2312" w:cs="仿宋_GB2312"/>
          <w:b w:val="0"/>
          <w:bCs w:val="0"/>
          <w:color w:val="000000"/>
          <w:spacing w:val="0"/>
          <w:w w:val="100"/>
          <w:position w:val="0"/>
          <w:sz w:val="28"/>
          <w:szCs w:val="28"/>
          <w:lang w:val="en-US" w:eastAsia="zh-CN"/>
        </w:rPr>
        <w:t>总  述  总述…………………………………………………………1</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1540" w:leftChars="200" w:right="0" w:hanging="1120" w:hangingChars="400"/>
        <w:jc w:val="left"/>
        <w:textAlignment w:val="auto"/>
        <w:rPr>
          <w:rFonts w:hint="eastAsia" w:ascii="仿宋_GB2312" w:hAnsi="仿宋_GB2312" w:eastAsia="仿宋_GB2312" w:cs="仿宋_GB2312"/>
          <w:b w:val="0"/>
          <w:bCs w:val="0"/>
          <w:color w:val="000000"/>
          <w:spacing w:val="0"/>
          <w:w w:val="100"/>
          <w:position w:val="0"/>
          <w:sz w:val="28"/>
          <w:szCs w:val="28"/>
          <w:lang w:val="en-US" w:eastAsia="zh-CN"/>
        </w:rPr>
      </w:pPr>
      <w:r>
        <w:rPr>
          <w:rFonts w:hint="eastAsia" w:ascii="仿宋_GB2312" w:hAnsi="仿宋_GB2312" w:eastAsia="仿宋_GB2312" w:cs="仿宋_GB2312"/>
          <w:b w:val="0"/>
          <w:bCs w:val="0"/>
          <w:color w:val="000000"/>
          <w:spacing w:val="0"/>
          <w:w w:val="100"/>
          <w:position w:val="0"/>
          <w:sz w:val="28"/>
          <w:szCs w:val="28"/>
          <w:lang w:val="en-US" w:eastAsia="zh-CN"/>
        </w:rPr>
        <w:t xml:space="preserve">第一章  </w:t>
      </w:r>
      <w:r>
        <w:rPr>
          <w:rFonts w:hint="default" w:ascii="仿宋_GB2312" w:hAnsi="仿宋_GB2312" w:eastAsia="仿宋_GB2312" w:cs="仿宋_GB2312"/>
          <w:b w:val="0"/>
          <w:bCs w:val="0"/>
          <w:color w:val="000000"/>
          <w:spacing w:val="0"/>
          <w:w w:val="100"/>
          <w:position w:val="0"/>
          <w:sz w:val="28"/>
          <w:szCs w:val="28"/>
          <w:lang w:val="en-US" w:eastAsia="zh-CN"/>
        </w:rPr>
        <w:t>对排放污染物的企业事业单位和其他生产经营者的行政检查工作指引</w:t>
      </w:r>
      <w:r>
        <w:rPr>
          <w:rFonts w:hint="eastAsia" w:ascii="仿宋_GB2312" w:hAnsi="仿宋_GB2312" w:eastAsia="仿宋_GB2312" w:cs="仿宋_GB2312"/>
          <w:b w:val="0"/>
          <w:bCs w:val="0"/>
          <w:color w:val="000000"/>
          <w:spacing w:val="0"/>
          <w:w w:val="100"/>
          <w:position w:val="0"/>
          <w:sz w:val="28"/>
          <w:szCs w:val="28"/>
          <w:lang w:val="en-US" w:eastAsia="zh-CN"/>
        </w:rPr>
        <w:t>…………………………………………………4</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1540" w:leftChars="200" w:right="0" w:hanging="1120" w:hangingChars="400"/>
        <w:jc w:val="left"/>
        <w:textAlignment w:val="auto"/>
        <w:rPr>
          <w:rFonts w:hint="default" w:ascii="仿宋_GB2312" w:hAnsi="仿宋_GB2312" w:eastAsia="仿宋_GB2312" w:cs="仿宋_GB2312"/>
          <w:b w:val="0"/>
          <w:bCs w:val="0"/>
          <w:color w:val="000000"/>
          <w:spacing w:val="0"/>
          <w:w w:val="100"/>
          <w:position w:val="0"/>
          <w:sz w:val="28"/>
          <w:szCs w:val="28"/>
          <w:lang w:val="en-US" w:eastAsia="zh-CN"/>
        </w:rPr>
      </w:pPr>
      <w:r>
        <w:rPr>
          <w:rFonts w:hint="eastAsia" w:ascii="仿宋_GB2312" w:hAnsi="仿宋_GB2312" w:eastAsia="仿宋_GB2312" w:cs="仿宋_GB2312"/>
          <w:b w:val="0"/>
          <w:bCs w:val="0"/>
          <w:color w:val="000000"/>
          <w:spacing w:val="0"/>
          <w:w w:val="100"/>
          <w:position w:val="0"/>
          <w:sz w:val="28"/>
          <w:szCs w:val="28"/>
          <w:lang w:val="en-US" w:eastAsia="zh-CN"/>
        </w:rPr>
        <w:t>第二章  对工贸企业有限空间作业的监督检查工作指引………………………………………………………12</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1540" w:leftChars="200" w:right="0" w:rightChars="0" w:hanging="1120" w:hangingChars="400"/>
        <w:jc w:val="left"/>
        <w:textAlignment w:val="auto"/>
        <w:rPr>
          <w:rFonts w:hint="default" w:ascii="仿宋_GB2312" w:hAnsi="仿宋_GB2312" w:eastAsia="仿宋_GB2312" w:cs="仿宋_GB2312"/>
          <w:b w:val="0"/>
          <w:bCs w:val="0"/>
          <w:color w:val="000000"/>
          <w:spacing w:val="0"/>
          <w:w w:val="100"/>
          <w:position w:val="0"/>
          <w:sz w:val="28"/>
          <w:szCs w:val="28"/>
          <w:lang w:val="en-US" w:eastAsia="zh-CN"/>
        </w:rPr>
      </w:pPr>
      <w:r>
        <w:rPr>
          <w:rFonts w:hint="eastAsia" w:ascii="仿宋_GB2312" w:hAnsi="仿宋_GB2312" w:eastAsia="仿宋_GB2312" w:cs="仿宋_GB2312"/>
          <w:b w:val="0"/>
          <w:bCs w:val="0"/>
          <w:color w:val="000000"/>
          <w:spacing w:val="0"/>
          <w:w w:val="100"/>
          <w:position w:val="0"/>
          <w:sz w:val="28"/>
          <w:szCs w:val="28"/>
          <w:lang w:val="en-US" w:eastAsia="zh-CN"/>
        </w:rPr>
        <w:t>第三章  对生产经营单位安全培训情况的行政检查…18</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420" w:leftChars="200" w:right="0" w:firstLine="0" w:firstLineChars="0"/>
        <w:jc w:val="left"/>
        <w:textAlignment w:val="auto"/>
        <w:rPr>
          <w:rFonts w:hint="default" w:ascii="仿宋_GB2312" w:hAnsi="仿宋_GB2312" w:eastAsia="仿宋_GB2312" w:cs="仿宋_GB2312"/>
          <w:b w:val="0"/>
          <w:bCs w:val="0"/>
          <w:color w:val="000000"/>
          <w:spacing w:val="0"/>
          <w:w w:val="100"/>
          <w:position w:val="0"/>
          <w:sz w:val="28"/>
          <w:szCs w:val="28"/>
          <w:lang w:val="en-US" w:eastAsia="zh-CN"/>
        </w:rPr>
      </w:pPr>
      <w:r>
        <w:rPr>
          <w:rFonts w:hint="eastAsia" w:ascii="仿宋_GB2312" w:hAnsi="仿宋_GB2312" w:eastAsia="仿宋_GB2312" w:cs="仿宋_GB2312"/>
          <w:b w:val="0"/>
          <w:bCs w:val="0"/>
          <w:color w:val="000000"/>
          <w:spacing w:val="0"/>
          <w:w w:val="100"/>
          <w:position w:val="0"/>
          <w:sz w:val="28"/>
          <w:szCs w:val="28"/>
          <w:lang w:val="en-US" w:eastAsia="zh-CN"/>
        </w:rPr>
        <w:t>第四章  对一般危险化学品经营的行政检查工作指引………………23</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1540" w:leftChars="200" w:right="0" w:hanging="1120" w:hangingChars="400"/>
        <w:jc w:val="left"/>
        <w:textAlignment w:val="auto"/>
        <w:rPr>
          <w:rFonts w:hint="eastAsia" w:ascii="仿宋_GB2312" w:hAnsi="仿宋_GB2312" w:eastAsia="仿宋_GB2312" w:cs="仿宋_GB2312"/>
          <w:b w:val="0"/>
          <w:bCs w:val="0"/>
          <w:color w:val="000000"/>
          <w:spacing w:val="0"/>
          <w:w w:val="100"/>
          <w:position w:val="0"/>
          <w:sz w:val="28"/>
          <w:szCs w:val="28"/>
          <w:lang w:val="en-US" w:eastAsia="zh-CN"/>
        </w:rPr>
      </w:pPr>
      <w:r>
        <w:rPr>
          <w:rFonts w:hint="eastAsia" w:ascii="仿宋_GB2312" w:hAnsi="仿宋_GB2312" w:eastAsia="仿宋_GB2312" w:cs="仿宋_GB2312"/>
          <w:b w:val="0"/>
          <w:bCs w:val="0"/>
          <w:color w:val="000000"/>
          <w:spacing w:val="0"/>
          <w:w w:val="100"/>
          <w:position w:val="0"/>
          <w:sz w:val="28"/>
          <w:szCs w:val="28"/>
          <w:lang w:val="en-US" w:eastAsia="zh-CN"/>
        </w:rPr>
        <w:t>第五章  对生产经营单位应急预案工作的监督检查工作指引…………………………………………………………35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eastAsia="zh-CN"/>
        </w:rPr>
      </w:pPr>
    </w:p>
    <w:p>
      <w:pPr>
        <w:pStyle w:val="2"/>
        <w:rPr>
          <w:rFonts w:hint="eastAsia" w:ascii="方正小标宋简体" w:hAnsi="方正小标宋简体" w:eastAsia="方正小标宋简体" w:cs="方正小标宋简体"/>
          <w:sz w:val="44"/>
          <w:szCs w:val="44"/>
          <w:lang w:eastAsia="zh-CN"/>
        </w:rPr>
      </w:pPr>
    </w:p>
    <w:p>
      <w:pPr>
        <w:pStyle w:val="2"/>
        <w:rPr>
          <w:rFonts w:hint="eastAsia" w:ascii="方正小标宋简体" w:hAnsi="方正小标宋简体" w:eastAsia="方正小标宋简体" w:cs="方正小标宋简体"/>
          <w:sz w:val="44"/>
          <w:szCs w:val="44"/>
          <w:lang w:eastAsia="zh-CN"/>
        </w:rPr>
      </w:pPr>
    </w:p>
    <w:p>
      <w:pPr>
        <w:pStyle w:val="2"/>
        <w:rPr>
          <w:rFonts w:hint="eastAsia" w:ascii="方正小标宋简体" w:hAnsi="方正小标宋简体" w:eastAsia="方正小标宋简体" w:cs="方正小标宋简体"/>
          <w:sz w:val="44"/>
          <w:szCs w:val="44"/>
          <w:lang w:eastAsia="zh-CN"/>
        </w:rPr>
      </w:pPr>
    </w:p>
    <w:p>
      <w:pPr>
        <w:pStyle w:val="2"/>
        <w:rPr>
          <w:rFonts w:hint="eastAsia" w:ascii="方正小标宋简体" w:hAnsi="方正小标宋简体" w:eastAsia="方正小标宋简体" w:cs="方正小标宋简体"/>
          <w:sz w:val="44"/>
          <w:szCs w:val="44"/>
          <w:lang w:eastAsia="zh-CN"/>
        </w:rPr>
      </w:pPr>
    </w:p>
    <w:p>
      <w:pPr>
        <w:pStyle w:val="2"/>
        <w:rPr>
          <w:rFonts w:hint="eastAsia" w:ascii="方正小标宋简体" w:hAnsi="方正小标宋简体" w:eastAsia="方正小标宋简体" w:cs="方正小标宋简体"/>
          <w:sz w:val="44"/>
          <w:szCs w:val="44"/>
          <w:lang w:eastAsia="zh-CN"/>
        </w:rPr>
      </w:pPr>
    </w:p>
    <w:p>
      <w:pPr>
        <w:pStyle w:val="2"/>
        <w:ind w:left="0" w:leftChars="0" w:firstLine="0" w:firstLineChars="0"/>
        <w:rPr>
          <w:rFonts w:hint="eastAsia" w:ascii="方正小标宋简体" w:hAnsi="方正小标宋简体" w:eastAsia="方正小标宋简体" w:cs="方正小标宋简体"/>
          <w:sz w:val="44"/>
          <w:szCs w:val="44"/>
          <w:lang w:eastAsia="zh-CN"/>
        </w:rPr>
      </w:pPr>
    </w:p>
    <w:p>
      <w:pPr>
        <w:pStyle w:val="2"/>
        <w:rPr>
          <w:rFonts w:hint="eastAsia" w:ascii="方正小标宋简体" w:hAnsi="方正小标宋简体" w:eastAsia="方正小标宋简体" w:cs="方正小标宋简体"/>
          <w:sz w:val="44"/>
          <w:szCs w:val="44"/>
          <w:lang w:eastAsia="zh-CN"/>
        </w:rPr>
        <w:sectPr>
          <w:footerReference r:id="rId3" w:type="default"/>
          <w:pgSz w:w="11906" w:h="16838"/>
          <w:pgMar w:top="2098" w:right="1474" w:bottom="1587" w:left="1531" w:header="851" w:footer="992" w:gutter="0"/>
          <w:pgNumType w:fmt="decimal"/>
          <w:cols w:space="425" w:num="1"/>
          <w:docGrid w:type="lines" w:linePitch="312" w:charSpace="0"/>
        </w:sectPr>
      </w:pPr>
    </w:p>
    <w:p>
      <w:pPr>
        <w:pStyle w:val="2"/>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文昌湖区安监环保局“双随机、一公开”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抽查工作指引</w:t>
      </w:r>
    </w:p>
    <w:p>
      <w:pPr>
        <w:pStyle w:val="2"/>
        <w:rPr>
          <w:rFonts w:hint="eastAsia"/>
        </w:rPr>
      </w:pPr>
    </w:p>
    <w:p>
      <w:pPr>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总  述</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pacing w:val="0"/>
          <w:w w:val="100"/>
          <w:position w:val="0"/>
          <w:sz w:val="32"/>
          <w:szCs w:val="32"/>
        </w:rPr>
        <w:t>本工作指</w:t>
      </w:r>
      <w:r>
        <w:rPr>
          <w:rFonts w:hint="eastAsia" w:ascii="仿宋_GB2312" w:hAnsi="仿宋_GB2312" w:eastAsia="仿宋_GB2312" w:cs="仿宋_GB2312"/>
          <w:b w:val="0"/>
          <w:bCs w:val="0"/>
          <w:color w:val="auto"/>
          <w:spacing w:val="0"/>
          <w:w w:val="100"/>
          <w:position w:val="0"/>
          <w:sz w:val="32"/>
          <w:szCs w:val="32"/>
          <w:shd w:val="clear" w:color="auto" w:fill="auto"/>
        </w:rPr>
        <w:t>引</w:t>
      </w:r>
      <w:r>
        <w:rPr>
          <w:rFonts w:hint="eastAsia" w:ascii="仿宋_GB2312" w:hAnsi="仿宋_GB2312" w:eastAsia="仿宋_GB2312" w:cs="仿宋_GB2312"/>
          <w:b w:val="0"/>
          <w:bCs w:val="0"/>
          <w:color w:val="000000"/>
          <w:spacing w:val="0"/>
          <w:w w:val="100"/>
          <w:position w:val="0"/>
          <w:sz w:val="32"/>
          <w:szCs w:val="32"/>
        </w:rPr>
        <w:t>适用于</w:t>
      </w:r>
      <w:r>
        <w:rPr>
          <w:rFonts w:hint="eastAsia" w:ascii="仿宋_GB2312" w:hAnsi="仿宋_GB2312" w:eastAsia="仿宋_GB2312" w:cs="仿宋_GB2312"/>
          <w:b w:val="0"/>
          <w:bCs w:val="0"/>
          <w:color w:val="000000"/>
          <w:spacing w:val="0"/>
          <w:w w:val="100"/>
          <w:position w:val="0"/>
          <w:sz w:val="32"/>
          <w:szCs w:val="32"/>
          <w:lang w:val="en-US" w:eastAsia="zh-CN"/>
        </w:rPr>
        <w:t>使用</w:t>
      </w:r>
      <w:r>
        <w:rPr>
          <w:rFonts w:hint="default" w:ascii="Times New Roman" w:hAnsi="Times New Roman" w:eastAsia="仿宋_GB2312" w:cs="Times New Roman"/>
          <w:b w:val="0"/>
          <w:bCs w:val="0"/>
          <w:color w:val="auto"/>
          <w:spacing w:val="0"/>
          <w:w w:val="100"/>
          <w:position w:val="0"/>
          <w:sz w:val="32"/>
          <w:szCs w:val="32"/>
        </w:rPr>
        <w:t>《</w:t>
      </w:r>
      <w:r>
        <w:rPr>
          <w:rFonts w:hint="eastAsia" w:ascii="Times New Roman" w:hAnsi="Times New Roman" w:eastAsia="仿宋_GB2312" w:cs="Times New Roman"/>
          <w:b w:val="0"/>
          <w:bCs w:val="0"/>
          <w:color w:val="auto"/>
          <w:spacing w:val="0"/>
          <w:w w:val="100"/>
          <w:position w:val="0"/>
          <w:sz w:val="32"/>
          <w:szCs w:val="32"/>
          <w:lang w:eastAsia="zh-CN"/>
        </w:rPr>
        <w:t>文昌湖区安监环保局</w:t>
      </w:r>
      <w:r>
        <w:rPr>
          <w:rFonts w:hint="default" w:ascii="Times New Roman" w:hAnsi="Times New Roman" w:eastAsia="仿宋_GB2312" w:cs="Times New Roman"/>
          <w:b w:val="0"/>
          <w:bCs w:val="0"/>
          <w:color w:val="auto"/>
          <w:spacing w:val="0"/>
          <w:w w:val="100"/>
          <w:position w:val="0"/>
          <w:sz w:val="32"/>
          <w:szCs w:val="32"/>
          <w:lang w:val="en-US" w:eastAsia="zh-CN"/>
        </w:rPr>
        <w:t>202</w:t>
      </w:r>
      <w:r>
        <w:rPr>
          <w:rFonts w:hint="eastAsia" w:ascii="Times New Roman" w:hAnsi="Times New Roman" w:eastAsia="仿宋_GB2312" w:cs="Times New Roman"/>
          <w:b w:val="0"/>
          <w:bCs w:val="0"/>
          <w:color w:val="auto"/>
          <w:spacing w:val="0"/>
          <w:w w:val="100"/>
          <w:position w:val="0"/>
          <w:sz w:val="32"/>
          <w:szCs w:val="32"/>
          <w:lang w:val="en-US" w:eastAsia="zh-CN"/>
        </w:rPr>
        <w:t>3</w:t>
      </w:r>
      <w:bookmarkStart w:id="20" w:name="_GoBack"/>
      <w:bookmarkEnd w:id="20"/>
      <w:r>
        <w:rPr>
          <w:rFonts w:hint="default" w:ascii="Times New Roman" w:hAnsi="Times New Roman" w:eastAsia="仿宋_GB2312" w:cs="Times New Roman"/>
          <w:b w:val="0"/>
          <w:bCs w:val="0"/>
          <w:color w:val="auto"/>
          <w:spacing w:val="0"/>
          <w:w w:val="100"/>
          <w:position w:val="0"/>
          <w:sz w:val="32"/>
          <w:szCs w:val="32"/>
          <w:lang w:val="en-US" w:eastAsia="zh-CN"/>
        </w:rPr>
        <w:t>年</w:t>
      </w:r>
      <w:r>
        <w:rPr>
          <w:rFonts w:hint="default" w:ascii="Times New Roman" w:hAnsi="Times New Roman" w:eastAsia="仿宋_GB2312" w:cs="Times New Roman"/>
          <w:b w:val="0"/>
          <w:bCs w:val="0"/>
          <w:color w:val="auto"/>
          <w:spacing w:val="0"/>
          <w:w w:val="100"/>
          <w:position w:val="0"/>
          <w:sz w:val="32"/>
          <w:szCs w:val="32"/>
        </w:rPr>
        <w:t>“双随机、一公开”抽查事项清单》所列各抽查事项的实地核查</w:t>
      </w:r>
      <w:r>
        <w:rPr>
          <w:rFonts w:hint="eastAsia" w:ascii="仿宋_GB2312" w:hAnsi="仿宋_GB2312" w:eastAsia="仿宋_GB2312" w:cs="仿宋_GB2312"/>
          <w:b w:val="0"/>
          <w:bCs w:val="0"/>
          <w:color w:val="000000"/>
          <w:spacing w:val="0"/>
          <w:w w:val="100"/>
          <w:position w:val="0"/>
          <w:sz w:val="32"/>
          <w:szCs w:val="32"/>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rPr>
        <w:t>本工作指引适用于</w:t>
      </w:r>
      <w:r>
        <w:rPr>
          <w:rFonts w:hint="eastAsia" w:ascii="仿宋_GB2312" w:hAnsi="仿宋_GB2312" w:eastAsia="仿宋_GB2312" w:cs="仿宋_GB2312"/>
          <w:b w:val="0"/>
          <w:bCs w:val="0"/>
          <w:color w:val="000000"/>
          <w:spacing w:val="0"/>
          <w:w w:val="100"/>
          <w:position w:val="0"/>
          <w:sz w:val="32"/>
          <w:szCs w:val="32"/>
          <w:lang w:val="en-US" w:eastAsia="zh-CN"/>
        </w:rPr>
        <w:t>生产经营单位</w:t>
      </w:r>
      <w:r>
        <w:rPr>
          <w:rFonts w:hint="eastAsia" w:ascii="仿宋_GB2312" w:hAnsi="仿宋_GB2312" w:eastAsia="仿宋_GB2312" w:cs="仿宋_GB2312"/>
          <w:b w:val="0"/>
          <w:bCs w:val="0"/>
          <w:color w:val="000000"/>
          <w:spacing w:val="0"/>
          <w:w w:val="100"/>
          <w:position w:val="0"/>
          <w:sz w:val="32"/>
          <w:szCs w:val="32"/>
        </w:rPr>
        <w:t>、</w:t>
      </w:r>
      <w:r>
        <w:rPr>
          <w:rFonts w:hint="default" w:ascii="Times New Roman" w:hAnsi="Times New Roman" w:eastAsia="仿宋_GB2312" w:cs="Times New Roman"/>
          <w:b w:val="0"/>
          <w:bCs w:val="0"/>
          <w:color w:val="auto"/>
          <w:spacing w:val="0"/>
          <w:w w:val="100"/>
          <w:position w:val="0"/>
          <w:sz w:val="32"/>
          <w:szCs w:val="32"/>
        </w:rPr>
        <w:t>排放污染物的企业事业单位和其他生产经营者</w:t>
      </w:r>
      <w:r>
        <w:rPr>
          <w:rFonts w:hint="eastAsia" w:ascii="仿宋_GB2312" w:hAnsi="仿宋_GB2312" w:eastAsia="仿宋_GB2312" w:cs="仿宋_GB2312"/>
          <w:b w:val="0"/>
          <w:bCs w:val="0"/>
          <w:color w:val="000000"/>
          <w:spacing w:val="0"/>
          <w:w w:val="100"/>
          <w:position w:val="0"/>
          <w:sz w:val="32"/>
          <w:szCs w:val="32"/>
        </w:rPr>
        <w:t>等各类检查对象。</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pacing w:val="0"/>
          <w:w w:val="100"/>
          <w:position w:val="0"/>
          <w:sz w:val="32"/>
          <w:szCs w:val="32"/>
          <w:lang w:val="en-US" w:eastAsia="en-US" w:bidi="en-US"/>
        </w:rPr>
        <w:t>—</w:t>
      </w:r>
      <w:r>
        <w:rPr>
          <w:rFonts w:hint="eastAsia" w:ascii="黑体" w:hAnsi="黑体" w:eastAsia="黑体" w:cs="黑体"/>
          <w:b w:val="0"/>
          <w:bCs w:val="0"/>
          <w:color w:val="000000"/>
          <w:spacing w:val="0"/>
          <w:w w:val="100"/>
          <w:position w:val="0"/>
          <w:sz w:val="32"/>
          <w:szCs w:val="32"/>
        </w:rPr>
        <w:t>、前期准备</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实地核查</w:t>
      </w:r>
      <w:r>
        <w:rPr>
          <w:rFonts w:hint="eastAsia" w:ascii="仿宋_GB2312" w:hAnsi="仿宋_GB2312" w:eastAsia="仿宋_GB2312" w:cs="仿宋_GB2312"/>
          <w:b w:val="0"/>
          <w:bCs w:val="0"/>
          <w:color w:val="000000"/>
          <w:spacing w:val="0"/>
          <w:w w:val="100"/>
          <w:position w:val="0"/>
          <w:sz w:val="32"/>
          <w:szCs w:val="32"/>
        </w:rPr>
        <w:t>前，可根据需要查阅企业登记、备案、行政许可、行政处罚等基本信息，或委托第三方机构、数据公司，通过信息化手段进行事先检索，初步了解企业</w:t>
      </w:r>
      <w:r>
        <w:rPr>
          <w:rFonts w:hint="eastAsia" w:ascii="仿宋_GB2312" w:hAnsi="仿宋_GB2312" w:eastAsia="仿宋_GB2312" w:cs="仿宋_GB2312"/>
          <w:b w:val="0"/>
          <w:bCs w:val="0"/>
          <w:color w:val="000000"/>
          <w:spacing w:val="0"/>
          <w:w w:val="100"/>
          <w:position w:val="0"/>
          <w:sz w:val="32"/>
          <w:szCs w:val="32"/>
          <w:lang w:eastAsia="zh-CN"/>
        </w:rPr>
        <w:t>基本情况、</w:t>
      </w:r>
      <w:r>
        <w:rPr>
          <w:rFonts w:hint="eastAsia" w:ascii="仿宋_GB2312" w:hAnsi="仿宋_GB2312" w:eastAsia="仿宋_GB2312" w:cs="仿宋_GB2312"/>
          <w:b w:val="0"/>
          <w:bCs w:val="0"/>
          <w:color w:val="000000"/>
          <w:spacing w:val="0"/>
          <w:w w:val="100"/>
          <w:position w:val="0"/>
          <w:sz w:val="32"/>
          <w:szCs w:val="32"/>
        </w:rPr>
        <w:t>可能存在的问题等，</w:t>
      </w:r>
      <w:r>
        <w:rPr>
          <w:rFonts w:hint="eastAsia" w:ascii="仿宋_GB2312" w:hAnsi="仿宋_GB2312" w:eastAsia="仿宋_GB2312" w:cs="仿宋_GB2312"/>
          <w:b w:val="0"/>
          <w:bCs w:val="0"/>
          <w:color w:val="000000"/>
          <w:spacing w:val="0"/>
          <w:w w:val="100"/>
          <w:position w:val="0"/>
          <w:sz w:val="32"/>
          <w:szCs w:val="32"/>
          <w:lang w:eastAsia="zh-CN"/>
        </w:rPr>
        <w:t>梳理可能涉及到的法律条款和标准依据，</w:t>
      </w:r>
      <w:r>
        <w:rPr>
          <w:rFonts w:hint="eastAsia" w:ascii="仿宋_GB2312" w:hAnsi="仿宋_GB2312" w:eastAsia="仿宋_GB2312" w:cs="仿宋_GB2312"/>
          <w:b w:val="0"/>
          <w:bCs w:val="0"/>
          <w:color w:val="000000"/>
          <w:spacing w:val="0"/>
          <w:w w:val="100"/>
          <w:position w:val="0"/>
          <w:sz w:val="32"/>
          <w:szCs w:val="32"/>
        </w:rPr>
        <w:t>提高检查效率。</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黑体" w:hAnsi="黑体" w:eastAsia="黑体" w:cs="黑体"/>
          <w:b w:val="0"/>
          <w:bCs w:val="0"/>
          <w:color w:val="000000"/>
          <w:spacing w:val="0"/>
          <w:w w:val="100"/>
          <w:position w:val="0"/>
          <w:sz w:val="32"/>
          <w:szCs w:val="32"/>
          <w:lang w:val="en-US" w:eastAsia="en-US" w:bidi="en-US"/>
        </w:rPr>
      </w:pPr>
      <w:bookmarkStart w:id="0" w:name="bookmark1234"/>
      <w:r>
        <w:rPr>
          <w:rFonts w:hint="eastAsia" w:ascii="黑体" w:hAnsi="黑体" w:eastAsia="黑体" w:cs="黑体"/>
          <w:b w:val="0"/>
          <w:bCs w:val="0"/>
          <w:color w:val="000000"/>
          <w:spacing w:val="0"/>
          <w:w w:val="100"/>
          <w:position w:val="0"/>
          <w:sz w:val="32"/>
          <w:szCs w:val="32"/>
          <w:lang w:val="en-US" w:eastAsia="en-US" w:bidi="en-US"/>
        </w:rPr>
        <w:t>二</w:t>
      </w:r>
      <w:bookmarkEnd w:id="0"/>
      <w:r>
        <w:rPr>
          <w:rFonts w:hint="eastAsia" w:ascii="黑体" w:hAnsi="黑体" w:eastAsia="黑体" w:cs="黑体"/>
          <w:b w:val="0"/>
          <w:bCs w:val="0"/>
          <w:color w:val="000000"/>
          <w:spacing w:val="0"/>
          <w:w w:val="100"/>
          <w:position w:val="0"/>
          <w:sz w:val="32"/>
          <w:szCs w:val="32"/>
          <w:lang w:val="en-US" w:eastAsia="en-US" w:bidi="en-US"/>
        </w:rPr>
        <w:t>、实地核查</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b w:val="0"/>
          <w:bCs w:val="0"/>
          <w:color w:val="000000"/>
          <w:spacing w:val="0"/>
          <w:w w:val="100"/>
          <w:position w:val="0"/>
          <w:sz w:val="32"/>
          <w:szCs w:val="32"/>
          <w:lang w:val="en-US" w:eastAsia="zh-CN"/>
        </w:rPr>
        <w:t>实地核查</w:t>
      </w:r>
      <w:r>
        <w:rPr>
          <w:rFonts w:hint="eastAsia" w:ascii="仿宋_GB2312" w:hAnsi="仿宋_GB2312" w:eastAsia="仿宋_GB2312" w:cs="仿宋_GB2312"/>
          <w:b w:val="0"/>
          <w:bCs w:val="0"/>
          <w:color w:val="000000"/>
          <w:spacing w:val="0"/>
          <w:w w:val="100"/>
          <w:position w:val="0"/>
          <w:sz w:val="32"/>
          <w:szCs w:val="32"/>
        </w:rPr>
        <w:t>人员不得少于两人，并应当出示执法证件。在核查中，应当按照《山东省行政执法全过程记录办法》的规定，通过文字记录、音像记录、签字确认、集中归档等方式，实行检查前、检查中、检查后全过程记录，必要时可邀请相关人员作为见证人。</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黑体" w:hAnsi="黑体" w:eastAsia="黑体" w:cs="黑体"/>
          <w:b w:val="0"/>
          <w:bCs w:val="0"/>
          <w:color w:val="000000"/>
          <w:spacing w:val="0"/>
          <w:w w:val="100"/>
          <w:position w:val="0"/>
          <w:sz w:val="32"/>
          <w:szCs w:val="32"/>
          <w:lang w:val="en-US" w:eastAsia="en-US" w:bidi="en-US"/>
        </w:rPr>
      </w:pPr>
      <w:bookmarkStart w:id="1" w:name="bookmark1235"/>
      <w:r>
        <w:rPr>
          <w:rFonts w:hint="eastAsia" w:ascii="黑体" w:hAnsi="黑体" w:eastAsia="黑体" w:cs="黑体"/>
          <w:b w:val="0"/>
          <w:bCs w:val="0"/>
          <w:color w:val="000000"/>
          <w:spacing w:val="0"/>
          <w:w w:val="100"/>
          <w:position w:val="0"/>
          <w:sz w:val="32"/>
          <w:szCs w:val="32"/>
          <w:lang w:val="en-US" w:eastAsia="en-US" w:bidi="en-US"/>
        </w:rPr>
        <w:t>三</w:t>
      </w:r>
      <w:bookmarkEnd w:id="1"/>
      <w:r>
        <w:rPr>
          <w:rFonts w:hint="eastAsia" w:ascii="黑体" w:hAnsi="黑体" w:eastAsia="黑体" w:cs="黑体"/>
          <w:b w:val="0"/>
          <w:bCs w:val="0"/>
          <w:color w:val="000000"/>
          <w:spacing w:val="0"/>
          <w:w w:val="100"/>
          <w:position w:val="0"/>
          <w:sz w:val="32"/>
          <w:szCs w:val="32"/>
          <w:lang w:val="en-US" w:eastAsia="en-US" w:bidi="en-US"/>
        </w:rPr>
        <w:t>、结果公示</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green"/>
          <w:lang w:eastAsia="zh-CN"/>
        </w:rPr>
      </w:pPr>
      <w:r>
        <w:rPr>
          <w:rFonts w:hint="eastAsia" w:ascii="仿宋_GB2312" w:hAnsi="仿宋_GB2312" w:eastAsia="仿宋_GB2312" w:cs="仿宋_GB2312"/>
          <w:b w:val="0"/>
          <w:bCs w:val="0"/>
          <w:color w:val="000000"/>
          <w:spacing w:val="0"/>
          <w:w w:val="100"/>
          <w:position w:val="0"/>
          <w:sz w:val="32"/>
          <w:szCs w:val="32"/>
        </w:rPr>
        <w:t>检查结果应当在抽查检查完成之日起20个工作日内，</w:t>
      </w:r>
      <w:r>
        <w:rPr>
          <w:rFonts w:hint="eastAsia" w:ascii="仿宋_GB2312" w:hAnsi="仿宋_GB2312" w:eastAsia="仿宋_GB2312" w:cs="仿宋_GB2312"/>
          <w:b w:val="0"/>
          <w:bCs w:val="0"/>
          <w:color w:val="000000"/>
          <w:spacing w:val="0"/>
          <w:w w:val="100"/>
          <w:position w:val="0"/>
          <w:sz w:val="32"/>
          <w:szCs w:val="32"/>
          <w:lang w:eastAsia="zh-CN"/>
        </w:rPr>
        <w:t>由执法检查人员录入省“双随机、一公开”监管平台，实现执法结果</w:t>
      </w:r>
      <w:r>
        <w:rPr>
          <w:rFonts w:hint="eastAsia" w:ascii="仿宋_GB2312" w:hAnsi="仿宋_GB2312" w:eastAsia="仿宋_GB2312" w:cs="仿宋_GB2312"/>
          <w:b w:val="0"/>
          <w:bCs w:val="0"/>
          <w:color w:val="000000"/>
          <w:spacing w:val="0"/>
          <w:w w:val="100"/>
          <w:position w:val="0"/>
          <w:sz w:val="32"/>
          <w:szCs w:val="32"/>
        </w:rPr>
        <w:t>向社会公示。已实施检查但未公示的，视为未完成此次抽查。</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spacing w:val="0"/>
          <w:w w:val="100"/>
          <w:position w:val="0"/>
          <w:sz w:val="32"/>
          <w:szCs w:val="32"/>
        </w:rPr>
        <w:t>抽查检查结果的类型包括：未发现问题、未按规定公示应当公示的信息、公示信息隐瞒真实情况弄虚作假、通过登记的住所（经营场所）无法联系、发现问题已责令改正、不配合检查情节严</w:t>
      </w:r>
      <w:r>
        <w:rPr>
          <w:rFonts w:hint="eastAsia" w:ascii="仿宋_GB2312" w:hAnsi="仿宋_GB2312" w:eastAsia="仿宋_GB2312" w:cs="仿宋_GB2312"/>
          <w:b w:val="0"/>
          <w:bCs w:val="0"/>
          <w:color w:val="000000"/>
          <w:spacing w:val="0"/>
          <w:w w:val="100"/>
          <w:position w:val="0"/>
          <w:sz w:val="32"/>
          <w:szCs w:val="32"/>
          <w:highlight w:val="none"/>
        </w:rPr>
        <w:t>重、未发现开展本次抽查涉及的经营活动、发现问题待后续处理</w:t>
      </w:r>
      <w:r>
        <w:rPr>
          <w:rFonts w:hint="eastAsia" w:ascii="仿宋_GB2312" w:hAnsi="仿宋_GB2312" w:eastAsia="仿宋_GB2312" w:cs="仿宋_GB2312"/>
          <w:b w:val="0"/>
          <w:bCs w:val="0"/>
          <w:color w:val="000000"/>
          <w:spacing w:val="0"/>
          <w:w w:val="100"/>
          <w:position w:val="0"/>
          <w:sz w:val="32"/>
          <w:szCs w:val="32"/>
          <w:highlight w:val="none"/>
          <w:lang w:eastAsia="zh-CN"/>
        </w:rPr>
        <w:t>（企业已注销或吊销在平台中可选择为“该企业已注销或吊销”）</w:t>
      </w:r>
      <w:r>
        <w:rPr>
          <w:rFonts w:hint="eastAsia" w:ascii="仿宋_GB2312" w:hAnsi="仿宋_GB2312" w:eastAsia="仿宋_GB2312" w:cs="仿宋_GB2312"/>
          <w:b w:val="0"/>
          <w:bCs w:val="0"/>
          <w:color w:val="000000"/>
          <w:spacing w:val="0"/>
          <w:w w:val="100"/>
          <w:position w:val="0"/>
          <w:sz w:val="32"/>
          <w:szCs w:val="32"/>
          <w:highlight w:val="none"/>
        </w:rPr>
        <w:t>。</w:t>
      </w:r>
    </w:p>
    <w:p>
      <w:pPr>
        <w:pStyle w:val="9"/>
        <w:keepNext w:val="0"/>
        <w:keepLines w:val="0"/>
        <w:pageBreakBefore w:val="0"/>
        <w:widowControl w:val="0"/>
        <w:shd w:val="clear" w:color="auto" w:fill="auto"/>
        <w:tabs>
          <w:tab w:val="left" w:pos="99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sz w:val="32"/>
          <w:szCs w:val="32"/>
        </w:rPr>
      </w:pPr>
      <w:bookmarkStart w:id="2" w:name="bookmark1236"/>
      <w:r>
        <w:rPr>
          <w:rFonts w:hint="eastAsia" w:ascii="仿宋_GB2312" w:hAnsi="仿宋_GB2312" w:eastAsia="仿宋_GB2312" w:cs="仿宋_GB2312"/>
          <w:b w:val="0"/>
          <w:bCs w:val="0"/>
          <w:color w:val="000000"/>
          <w:spacing w:val="0"/>
          <w:w w:val="100"/>
          <w:position w:val="0"/>
          <w:sz w:val="32"/>
          <w:szCs w:val="32"/>
        </w:rPr>
        <w:t>（</w:t>
      </w:r>
      <w:bookmarkEnd w:id="2"/>
      <w:r>
        <w:rPr>
          <w:rFonts w:hint="eastAsia" w:ascii="仿宋_GB2312" w:hAnsi="仿宋_GB2312" w:eastAsia="仿宋_GB2312" w:cs="仿宋_GB2312"/>
          <w:b w:val="0"/>
          <w:bCs w:val="0"/>
          <w:color w:val="000000"/>
          <w:spacing w:val="0"/>
          <w:w w:val="100"/>
          <w:position w:val="0"/>
          <w:sz w:val="32"/>
          <w:szCs w:val="32"/>
        </w:rPr>
        <w:t>一）通过对此次抽查所匹配的抽查事项的检查，未发现违反本指引所列法律法规的，可认定为“未发现问题”。</w:t>
      </w:r>
    </w:p>
    <w:p>
      <w:pPr>
        <w:pStyle w:val="9"/>
        <w:keepNext w:val="0"/>
        <w:keepLines w:val="0"/>
        <w:pageBreakBefore w:val="0"/>
        <w:widowControl w:val="0"/>
        <w:shd w:val="clear" w:color="auto" w:fill="auto"/>
        <w:tabs>
          <w:tab w:val="left" w:pos="99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sz w:val="32"/>
          <w:szCs w:val="32"/>
        </w:rPr>
      </w:pPr>
      <w:bookmarkStart w:id="3" w:name="bookmark1237"/>
      <w:r>
        <w:rPr>
          <w:rFonts w:hint="eastAsia" w:ascii="仿宋_GB2312" w:hAnsi="仿宋_GB2312" w:eastAsia="仿宋_GB2312" w:cs="仿宋_GB2312"/>
          <w:b w:val="0"/>
          <w:bCs w:val="0"/>
          <w:color w:val="000000"/>
          <w:spacing w:val="0"/>
          <w:w w:val="100"/>
          <w:position w:val="0"/>
          <w:sz w:val="32"/>
          <w:szCs w:val="32"/>
        </w:rPr>
        <w:t>（</w:t>
      </w:r>
      <w:bookmarkEnd w:id="3"/>
      <w:r>
        <w:rPr>
          <w:rFonts w:hint="eastAsia" w:ascii="仿宋_GB2312" w:hAnsi="仿宋_GB2312" w:eastAsia="仿宋_GB2312" w:cs="仿宋_GB2312"/>
          <w:b w:val="0"/>
          <w:bCs w:val="0"/>
          <w:color w:val="000000"/>
          <w:spacing w:val="0"/>
          <w:w w:val="100"/>
          <w:position w:val="0"/>
          <w:sz w:val="32"/>
          <w:szCs w:val="32"/>
        </w:rPr>
        <w:t>二）</w:t>
      </w:r>
      <w:r>
        <w:rPr>
          <w:rFonts w:hint="eastAsia" w:ascii="仿宋_GB2312" w:hAnsi="仿宋_GB2312" w:eastAsia="仿宋_GB2312" w:cs="仿宋_GB2312"/>
          <w:b w:val="0"/>
          <w:bCs w:val="0"/>
          <w:color w:val="000000"/>
          <w:spacing w:val="0"/>
          <w:w w:val="100"/>
          <w:position w:val="0"/>
          <w:sz w:val="32"/>
          <w:szCs w:val="32"/>
          <w:lang w:val="en-US" w:eastAsia="zh-CN"/>
        </w:rPr>
        <w:t>本系统抽查事项不涉及</w:t>
      </w:r>
      <w:r>
        <w:rPr>
          <w:rFonts w:hint="eastAsia" w:ascii="仿宋_GB2312" w:hAnsi="仿宋_GB2312" w:eastAsia="仿宋_GB2312" w:cs="仿宋_GB2312"/>
          <w:b w:val="0"/>
          <w:bCs w:val="0"/>
          <w:color w:val="000000"/>
          <w:spacing w:val="0"/>
          <w:w w:val="100"/>
          <w:position w:val="0"/>
          <w:sz w:val="32"/>
          <w:szCs w:val="32"/>
        </w:rPr>
        <w:t>“未按规定公示应当公示的信息”</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“公示信息隐瞒真实情况弄虚作假”</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“通过登记的住所（经营场所）无法联系”</w:t>
      </w:r>
      <w:r>
        <w:rPr>
          <w:rFonts w:hint="eastAsia" w:ascii="仿宋_GB2312" w:hAnsi="仿宋_GB2312" w:eastAsia="仿宋_GB2312" w:cs="仿宋_GB2312"/>
          <w:b w:val="0"/>
          <w:bCs w:val="0"/>
          <w:color w:val="000000"/>
          <w:spacing w:val="0"/>
          <w:w w:val="100"/>
          <w:position w:val="0"/>
          <w:sz w:val="32"/>
          <w:szCs w:val="32"/>
          <w:lang w:val="en-US" w:eastAsia="zh-CN"/>
        </w:rPr>
        <w:t>三个类型结果</w:t>
      </w:r>
      <w:r>
        <w:rPr>
          <w:rFonts w:hint="eastAsia" w:ascii="仿宋_GB2312" w:hAnsi="仿宋_GB2312" w:eastAsia="仿宋_GB2312" w:cs="仿宋_GB2312"/>
          <w:b w:val="0"/>
          <w:bCs w:val="0"/>
          <w:color w:val="000000"/>
          <w:spacing w:val="0"/>
          <w:w w:val="100"/>
          <w:position w:val="0"/>
          <w:sz w:val="32"/>
          <w:szCs w:val="32"/>
        </w:rPr>
        <w:t>。</w:t>
      </w:r>
    </w:p>
    <w:p>
      <w:pPr>
        <w:pStyle w:val="9"/>
        <w:keepNext w:val="0"/>
        <w:keepLines w:val="0"/>
        <w:pageBreakBefore w:val="0"/>
        <w:widowControl w:val="0"/>
        <w:shd w:val="clear" w:color="auto" w:fill="auto"/>
        <w:tabs>
          <w:tab w:val="left" w:pos="997"/>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sz w:val="32"/>
          <w:szCs w:val="32"/>
        </w:rPr>
      </w:pPr>
      <w:bookmarkStart w:id="4" w:name="bookmark1249"/>
      <w:r>
        <w:rPr>
          <w:rFonts w:hint="eastAsia" w:ascii="仿宋_GB2312" w:hAnsi="仿宋_GB2312" w:eastAsia="仿宋_GB2312" w:cs="仿宋_GB2312"/>
          <w:b w:val="0"/>
          <w:bCs w:val="0"/>
          <w:color w:val="000000"/>
          <w:spacing w:val="0"/>
          <w:w w:val="100"/>
          <w:position w:val="0"/>
          <w:sz w:val="32"/>
          <w:szCs w:val="32"/>
        </w:rPr>
        <w:t>（</w:t>
      </w:r>
      <w:bookmarkEnd w:id="4"/>
      <w:r>
        <w:rPr>
          <w:rFonts w:hint="eastAsia" w:ascii="仿宋_GB2312" w:hAnsi="仿宋_GB2312" w:eastAsia="仿宋_GB2312" w:cs="仿宋_GB2312"/>
          <w:b w:val="0"/>
          <w:bCs w:val="0"/>
          <w:color w:val="000000"/>
          <w:spacing w:val="0"/>
          <w:w w:val="100"/>
          <w:position w:val="0"/>
          <w:sz w:val="32"/>
          <w:szCs w:val="32"/>
          <w:lang w:val="en-US" w:eastAsia="zh-CN"/>
        </w:rPr>
        <w:t>三</w:t>
      </w:r>
      <w:r>
        <w:rPr>
          <w:rFonts w:hint="eastAsia" w:ascii="仿宋_GB2312" w:hAnsi="仿宋_GB2312" w:eastAsia="仿宋_GB2312" w:cs="仿宋_GB2312"/>
          <w:b w:val="0"/>
          <w:bCs w:val="0"/>
          <w:color w:val="000000"/>
          <w:spacing w:val="0"/>
          <w:w w:val="100"/>
          <w:position w:val="0"/>
          <w:sz w:val="32"/>
          <w:szCs w:val="32"/>
        </w:rPr>
        <w:t>）对检查发现的违反本指引所列法律法规的行为，通过指导、提示、告诫等方式要求企业当场改正，且已当场改正的，可认定为“发现问题已责令改正”。</w:t>
      </w:r>
    </w:p>
    <w:p>
      <w:pPr>
        <w:pStyle w:val="9"/>
        <w:keepNext w:val="0"/>
        <w:keepLines w:val="0"/>
        <w:pageBreakBefore w:val="0"/>
        <w:widowControl w:val="0"/>
        <w:shd w:val="clear" w:color="auto" w:fill="auto"/>
        <w:tabs>
          <w:tab w:val="left" w:pos="994"/>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sz w:val="32"/>
          <w:szCs w:val="32"/>
        </w:rPr>
      </w:pPr>
      <w:bookmarkStart w:id="5" w:name="bookmark1250"/>
      <w:r>
        <w:rPr>
          <w:rFonts w:hint="eastAsia" w:ascii="仿宋_GB2312" w:hAnsi="仿宋_GB2312" w:eastAsia="仿宋_GB2312" w:cs="仿宋_GB2312"/>
          <w:b w:val="0"/>
          <w:bCs w:val="0"/>
          <w:color w:val="000000"/>
          <w:spacing w:val="0"/>
          <w:w w:val="100"/>
          <w:position w:val="0"/>
          <w:sz w:val="32"/>
          <w:szCs w:val="32"/>
        </w:rPr>
        <w:t>（</w:t>
      </w:r>
      <w:bookmarkEnd w:id="5"/>
      <w:r>
        <w:rPr>
          <w:rFonts w:hint="eastAsia" w:ascii="仿宋_GB2312" w:hAnsi="仿宋_GB2312" w:eastAsia="仿宋_GB2312" w:cs="仿宋_GB2312"/>
          <w:b w:val="0"/>
          <w:bCs w:val="0"/>
          <w:color w:val="000000"/>
          <w:spacing w:val="0"/>
          <w:w w:val="100"/>
          <w:position w:val="0"/>
          <w:sz w:val="32"/>
          <w:szCs w:val="32"/>
          <w:lang w:val="en-US" w:eastAsia="zh-CN"/>
        </w:rPr>
        <w:t>四</w:t>
      </w:r>
      <w:r>
        <w:rPr>
          <w:rFonts w:hint="eastAsia" w:ascii="仿宋_GB2312" w:hAnsi="仿宋_GB2312" w:eastAsia="仿宋_GB2312" w:cs="仿宋_GB2312"/>
          <w:b w:val="0"/>
          <w:bCs w:val="0"/>
          <w:color w:val="000000"/>
          <w:spacing w:val="0"/>
          <w:w w:val="100"/>
          <w:position w:val="0"/>
          <w:sz w:val="32"/>
          <w:szCs w:val="32"/>
        </w:rPr>
        <w:t>）有以下情形之一的，可认定为“不配合检查情节严重”：</w:t>
      </w:r>
    </w:p>
    <w:p>
      <w:pPr>
        <w:pStyle w:val="9"/>
        <w:keepNext w:val="0"/>
        <w:keepLines w:val="0"/>
        <w:pageBreakBefore w:val="0"/>
        <w:widowControl w:val="0"/>
        <w:numPr>
          <w:ilvl w:val="0"/>
          <w:numId w:val="0"/>
        </w:numPr>
        <w:shd w:val="clear" w:color="auto" w:fill="auto"/>
        <w:tabs>
          <w:tab w:val="left" w:pos="740"/>
        </w:tabs>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b w:val="0"/>
          <w:bCs w:val="0"/>
          <w:sz w:val="32"/>
          <w:szCs w:val="32"/>
        </w:rPr>
      </w:pPr>
      <w:bookmarkStart w:id="6" w:name="bookmark1251"/>
      <w:bookmarkEnd w:id="6"/>
      <w:r>
        <w:rPr>
          <w:rFonts w:hint="eastAsia" w:ascii="仿宋_GB2312" w:hAnsi="仿宋_GB2312" w:eastAsia="仿宋_GB2312" w:cs="仿宋_GB2312"/>
          <w:b w:val="0"/>
          <w:bCs w:val="0"/>
          <w:color w:val="000000"/>
          <w:spacing w:val="0"/>
          <w:w w:val="100"/>
          <w:position w:val="0"/>
          <w:sz w:val="32"/>
          <w:szCs w:val="32"/>
          <w:lang w:val="en-US" w:eastAsia="zh-CN"/>
        </w:rPr>
        <w:t>1.</w:t>
      </w:r>
      <w:r>
        <w:rPr>
          <w:rFonts w:hint="eastAsia" w:ascii="仿宋_GB2312" w:hAnsi="仿宋_GB2312" w:eastAsia="仿宋_GB2312" w:cs="仿宋_GB2312"/>
          <w:b w:val="0"/>
          <w:bCs w:val="0"/>
          <w:color w:val="000000"/>
          <w:spacing w:val="0"/>
          <w:w w:val="100"/>
          <w:position w:val="0"/>
          <w:sz w:val="32"/>
          <w:szCs w:val="32"/>
        </w:rPr>
        <w:t>拒绝检查人员或其委托的专业机构进入被检查场所的;</w:t>
      </w:r>
    </w:p>
    <w:p>
      <w:pPr>
        <w:pStyle w:val="9"/>
        <w:keepNext w:val="0"/>
        <w:keepLines w:val="0"/>
        <w:pageBreakBefore w:val="0"/>
        <w:widowControl w:val="0"/>
        <w:numPr>
          <w:ilvl w:val="0"/>
          <w:numId w:val="0"/>
        </w:numPr>
        <w:shd w:val="clear" w:color="auto" w:fill="auto"/>
        <w:tabs>
          <w:tab w:val="left" w:pos="734"/>
        </w:tabs>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b w:val="0"/>
          <w:bCs w:val="0"/>
          <w:sz w:val="32"/>
          <w:szCs w:val="32"/>
        </w:rPr>
      </w:pPr>
      <w:bookmarkStart w:id="7" w:name="bookmark1252"/>
      <w:bookmarkEnd w:id="7"/>
      <w:r>
        <w:rPr>
          <w:rFonts w:hint="eastAsia" w:ascii="仿宋_GB2312" w:hAnsi="仿宋_GB2312" w:eastAsia="仿宋_GB2312" w:cs="仿宋_GB2312"/>
          <w:b w:val="0"/>
          <w:bCs w:val="0"/>
          <w:color w:val="000000"/>
          <w:spacing w:val="0"/>
          <w:w w:val="100"/>
          <w:position w:val="0"/>
          <w:sz w:val="32"/>
          <w:szCs w:val="32"/>
          <w:lang w:val="en-US" w:eastAsia="zh-CN"/>
        </w:rPr>
        <w:t>2.</w:t>
      </w:r>
      <w:r>
        <w:rPr>
          <w:rFonts w:hint="eastAsia" w:ascii="仿宋_GB2312" w:hAnsi="仿宋_GB2312" w:eastAsia="仿宋_GB2312" w:cs="仿宋_GB2312"/>
          <w:b w:val="0"/>
          <w:bCs w:val="0"/>
          <w:color w:val="000000"/>
          <w:spacing w:val="0"/>
          <w:w w:val="100"/>
          <w:position w:val="0"/>
          <w:sz w:val="32"/>
          <w:szCs w:val="32"/>
        </w:rPr>
        <w:t>拒绝向检查人员或其委托的专业机构提供相关材料的；</w:t>
      </w:r>
    </w:p>
    <w:p>
      <w:pPr>
        <w:pStyle w:val="9"/>
        <w:keepNext w:val="0"/>
        <w:keepLines w:val="0"/>
        <w:pageBreakBefore w:val="0"/>
        <w:widowControl w:val="0"/>
        <w:numPr>
          <w:ilvl w:val="0"/>
          <w:numId w:val="0"/>
        </w:numPr>
        <w:shd w:val="clear" w:color="auto" w:fill="auto"/>
        <w:tabs>
          <w:tab w:val="left" w:pos="734"/>
        </w:tabs>
        <w:kinsoku/>
        <w:wordWrap/>
        <w:overflowPunct/>
        <w:topLinePunct w:val="0"/>
        <w:autoSpaceDE/>
        <w:autoSpaceDN/>
        <w:bidi w:val="0"/>
        <w:adjustRightInd/>
        <w:snapToGrid/>
        <w:spacing w:before="0" w:after="0" w:line="600" w:lineRule="exact"/>
        <w:ind w:right="0" w:rightChars="0" w:firstLine="640" w:firstLineChars="200"/>
        <w:jc w:val="both"/>
        <w:textAlignment w:val="auto"/>
        <w:rPr>
          <w:rFonts w:hint="eastAsia" w:ascii="仿宋_GB2312" w:hAnsi="仿宋_GB2312" w:eastAsia="仿宋_GB2312" w:cs="仿宋_GB2312"/>
          <w:b w:val="0"/>
          <w:bCs w:val="0"/>
          <w:sz w:val="32"/>
          <w:szCs w:val="32"/>
        </w:rPr>
      </w:pPr>
      <w:bookmarkStart w:id="8" w:name="bookmark1253"/>
      <w:bookmarkEnd w:id="8"/>
      <w:r>
        <w:rPr>
          <w:rFonts w:hint="eastAsia" w:ascii="仿宋_GB2312" w:hAnsi="仿宋_GB2312" w:eastAsia="仿宋_GB2312" w:cs="仿宋_GB2312"/>
          <w:b w:val="0"/>
          <w:bCs w:val="0"/>
          <w:color w:val="000000"/>
          <w:spacing w:val="0"/>
          <w:w w:val="100"/>
          <w:position w:val="0"/>
          <w:sz w:val="32"/>
          <w:szCs w:val="32"/>
          <w:lang w:val="en-US" w:eastAsia="zh-CN"/>
        </w:rPr>
        <w:t>3.</w:t>
      </w:r>
      <w:r>
        <w:rPr>
          <w:rFonts w:hint="eastAsia" w:ascii="仿宋_GB2312" w:hAnsi="仿宋_GB2312" w:eastAsia="仿宋_GB2312" w:cs="仿宋_GB2312"/>
          <w:b w:val="0"/>
          <w:bCs w:val="0"/>
          <w:color w:val="000000"/>
          <w:spacing w:val="0"/>
          <w:w w:val="100"/>
          <w:position w:val="0"/>
          <w:sz w:val="32"/>
          <w:szCs w:val="32"/>
        </w:rPr>
        <w:t>其他阻扰、妨碍检查工作的行为，致使检查工作无法正常进行的。</w:t>
      </w:r>
    </w:p>
    <w:p>
      <w:pPr>
        <w:pStyle w:val="9"/>
        <w:keepNext w:val="0"/>
        <w:keepLines w:val="0"/>
        <w:pageBreakBefore w:val="0"/>
        <w:widowControl w:val="0"/>
        <w:shd w:val="clear" w:color="auto" w:fill="auto"/>
        <w:tabs>
          <w:tab w:val="left" w:pos="992"/>
        </w:tabs>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sz w:val="32"/>
          <w:szCs w:val="32"/>
        </w:rPr>
      </w:pPr>
      <w:bookmarkStart w:id="9" w:name="bookmark1254"/>
      <w:r>
        <w:rPr>
          <w:rFonts w:hint="eastAsia" w:ascii="仿宋_GB2312" w:hAnsi="仿宋_GB2312" w:eastAsia="仿宋_GB2312" w:cs="仿宋_GB2312"/>
          <w:b w:val="0"/>
          <w:bCs w:val="0"/>
          <w:color w:val="000000"/>
          <w:spacing w:val="0"/>
          <w:w w:val="100"/>
          <w:position w:val="0"/>
          <w:sz w:val="32"/>
          <w:szCs w:val="32"/>
        </w:rPr>
        <w:t>（</w:t>
      </w:r>
      <w:bookmarkEnd w:id="9"/>
      <w:r>
        <w:rPr>
          <w:rFonts w:hint="eastAsia" w:ascii="仿宋_GB2312" w:hAnsi="仿宋_GB2312" w:eastAsia="仿宋_GB2312" w:cs="仿宋_GB2312"/>
          <w:b w:val="0"/>
          <w:bCs w:val="0"/>
          <w:color w:val="000000"/>
          <w:spacing w:val="0"/>
          <w:w w:val="100"/>
          <w:position w:val="0"/>
          <w:sz w:val="32"/>
          <w:szCs w:val="32"/>
          <w:lang w:val="en-US" w:eastAsia="zh-CN"/>
        </w:rPr>
        <w:t>五</w:t>
      </w:r>
      <w:r>
        <w:rPr>
          <w:rFonts w:hint="eastAsia" w:ascii="仿宋_GB2312" w:hAnsi="仿宋_GB2312" w:eastAsia="仿宋_GB2312" w:cs="仿宋_GB2312"/>
          <w:b w:val="0"/>
          <w:bCs w:val="0"/>
          <w:color w:val="000000"/>
          <w:spacing w:val="0"/>
          <w:w w:val="100"/>
          <w:position w:val="0"/>
          <w:sz w:val="32"/>
          <w:szCs w:val="32"/>
        </w:rPr>
        <w:t>）未发现企业从事本次抽查匹配的检查事项，并经企业书面承诺的，可认定为“未发现开展本次抽查涉及的经营活动”。</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bookmarkStart w:id="10" w:name="bookmark1255"/>
      <w:r>
        <w:rPr>
          <w:rFonts w:hint="eastAsia" w:ascii="仿宋_GB2312" w:hAnsi="仿宋_GB2312" w:eastAsia="仿宋_GB2312" w:cs="仿宋_GB2312"/>
          <w:b w:val="0"/>
          <w:bCs w:val="0"/>
          <w:color w:val="000000"/>
          <w:spacing w:val="0"/>
          <w:w w:val="100"/>
          <w:position w:val="0"/>
          <w:sz w:val="32"/>
          <w:szCs w:val="32"/>
        </w:rPr>
        <w:t>（</w:t>
      </w:r>
      <w:bookmarkEnd w:id="10"/>
      <w:r>
        <w:rPr>
          <w:rFonts w:hint="eastAsia" w:ascii="仿宋_GB2312" w:hAnsi="仿宋_GB2312" w:eastAsia="仿宋_GB2312" w:cs="仿宋_GB2312"/>
          <w:b w:val="0"/>
          <w:bCs w:val="0"/>
          <w:color w:val="000000"/>
          <w:spacing w:val="0"/>
          <w:w w:val="100"/>
          <w:position w:val="0"/>
          <w:sz w:val="32"/>
          <w:szCs w:val="32"/>
          <w:lang w:val="en-US" w:eastAsia="zh-CN"/>
        </w:rPr>
        <w:t>六</w:t>
      </w:r>
      <w:r>
        <w:rPr>
          <w:rFonts w:hint="eastAsia" w:ascii="仿宋_GB2312" w:hAnsi="仿宋_GB2312" w:eastAsia="仿宋_GB2312" w:cs="仿宋_GB2312"/>
          <w:b w:val="0"/>
          <w:bCs w:val="0"/>
          <w:color w:val="000000"/>
          <w:spacing w:val="0"/>
          <w:w w:val="100"/>
          <w:position w:val="0"/>
          <w:sz w:val="32"/>
          <w:szCs w:val="32"/>
        </w:rPr>
        <w:t>）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jc w:val="center"/>
        <w:textAlignment w:val="auto"/>
        <w:rPr>
          <w:rFonts w:hint="eastAsia" w:ascii="方正小标宋简体" w:hAnsi="方正小标宋简体" w:eastAsia="方正小标宋简体" w:cs="方正小标宋简体"/>
          <w:b w:val="0"/>
          <w:bCs w:val="0"/>
          <w:color w:val="000000"/>
          <w:spacing w:val="0"/>
          <w:w w:val="100"/>
          <w:position w:val="0"/>
          <w:sz w:val="44"/>
          <w:szCs w:val="44"/>
          <w:lang w:val="en-US" w:eastAsia="zh-CN"/>
        </w:rPr>
        <w:sectPr>
          <w:footerReference r:id="rId4" w:type="default"/>
          <w:pgSz w:w="11906" w:h="16838"/>
          <w:pgMar w:top="2098" w:right="1474" w:bottom="1587" w:left="1531"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default" w:ascii="Times New Roman" w:hAnsi="Times New Roman" w:eastAsia="方正小标宋_GBK" w:cs="Times New Roman"/>
          <w:color w:val="auto"/>
          <w:sz w:val="44"/>
          <w:szCs w:val="44"/>
        </w:rPr>
      </w:pPr>
      <w:bookmarkStart w:id="11" w:name="_Toc8865"/>
      <w:r>
        <w:rPr>
          <w:rFonts w:hint="default" w:ascii="Times New Roman" w:hAnsi="Times New Roman" w:eastAsia="方正小标宋_GBK" w:cs="Times New Roman"/>
          <w:color w:val="auto"/>
          <w:sz w:val="44"/>
          <w:szCs w:val="44"/>
          <w:lang w:eastAsia="zh-CN"/>
        </w:rPr>
        <w:t>第一章</w:t>
      </w:r>
      <w:r>
        <w:rPr>
          <w:rFonts w:hint="default" w:ascii="Times New Roman" w:hAnsi="Times New Roman" w:eastAsia="方正小标宋_GBK" w:cs="Times New Roman"/>
          <w:color w:val="auto"/>
          <w:sz w:val="44"/>
          <w:szCs w:val="44"/>
          <w:lang w:val="en-US" w:eastAsia="zh-CN"/>
        </w:rPr>
        <w:t xml:space="preserve">  </w:t>
      </w:r>
      <w:r>
        <w:rPr>
          <w:rFonts w:hint="default" w:ascii="Times New Roman" w:hAnsi="Times New Roman" w:eastAsia="方正小标宋_GBK" w:cs="Times New Roman"/>
          <w:color w:val="auto"/>
          <w:sz w:val="44"/>
          <w:szCs w:val="44"/>
        </w:rPr>
        <w:t>对排放污染物的企业事业单位和其他生产经营者的行政检查工作指引</w:t>
      </w:r>
      <w:bookmarkEnd w:id="1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color w:val="auto"/>
          <w:sz w:val="32"/>
          <w:szCs w:val="32"/>
        </w:rPr>
      </w:pPr>
      <w:bookmarkStart w:id="12" w:name="bookmark131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auto"/>
          <w:sz w:val="32"/>
          <w:szCs w:val="32"/>
        </w:rPr>
      </w:pPr>
      <w:bookmarkStart w:id="13" w:name="_Toc26216"/>
      <w:r>
        <w:rPr>
          <w:rFonts w:hint="default" w:ascii="Times New Roman" w:hAnsi="Times New Roman" w:eastAsia="黑体" w:cs="Times New Roman"/>
          <w:color w:val="auto"/>
          <w:sz w:val="32"/>
          <w:szCs w:val="32"/>
        </w:rPr>
        <w:t>一</w:t>
      </w:r>
      <w:bookmarkEnd w:id="12"/>
      <w:r>
        <w:rPr>
          <w:rFonts w:hint="default" w:ascii="Times New Roman" w:hAnsi="Times New Roman" w:eastAsia="黑体" w:cs="Times New Roman"/>
          <w:color w:val="auto"/>
          <w:sz w:val="32"/>
          <w:szCs w:val="32"/>
        </w:rPr>
        <w:t>、抽查事项</w:t>
      </w:r>
      <w:bookmarkEnd w:id="13"/>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bookmarkStart w:id="14" w:name="bookmark1320"/>
      <w:r>
        <w:rPr>
          <w:rFonts w:hint="default" w:ascii="Times New Roman" w:hAnsi="Times New Roman" w:eastAsia="仿宋_GB2312" w:cs="Times New Roman"/>
          <w:color w:val="auto"/>
          <w:sz w:val="32"/>
          <w:szCs w:val="32"/>
        </w:rPr>
        <w:t>对排放污染物的企业事业单位和其他生产经营者的行政检查</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auto"/>
          <w:sz w:val="32"/>
          <w:szCs w:val="32"/>
        </w:rPr>
      </w:pPr>
      <w:bookmarkStart w:id="15" w:name="_Toc6383"/>
      <w:r>
        <w:rPr>
          <w:rFonts w:hint="default" w:ascii="Times New Roman" w:hAnsi="Times New Roman" w:eastAsia="黑体" w:cs="Times New Roman"/>
          <w:color w:val="auto"/>
          <w:sz w:val="32"/>
          <w:szCs w:val="32"/>
        </w:rPr>
        <w:t>二</w:t>
      </w:r>
      <w:bookmarkEnd w:id="14"/>
      <w:r>
        <w:rPr>
          <w:rFonts w:hint="default" w:ascii="Times New Roman" w:hAnsi="Times New Roman" w:eastAsia="黑体" w:cs="Times New Roman"/>
          <w:color w:val="auto"/>
          <w:sz w:val="32"/>
          <w:szCs w:val="32"/>
        </w:rPr>
        <w:t>、检查内容和方法</w:t>
      </w:r>
      <w:bookmarkEnd w:id="1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bookmarkStart w:id="16" w:name="bookmark1321"/>
      <w:r>
        <w:rPr>
          <w:rFonts w:hint="default" w:ascii="Times New Roman" w:hAnsi="Times New Roman" w:eastAsia="仿宋_GB2312" w:cs="Times New Roman"/>
          <w:color w:val="auto"/>
          <w:sz w:val="32"/>
          <w:szCs w:val="32"/>
          <w:highlight w:val="none"/>
          <w:lang w:val="en-US" w:eastAsia="zh-CN"/>
        </w:rPr>
        <w:t>主要检查事项包括</w:t>
      </w:r>
      <w:r>
        <w:rPr>
          <w:rFonts w:hint="default" w:ascii="Times New Roman" w:hAnsi="Times New Roman" w:eastAsia="仿宋_GB2312" w:cs="Times New Roman"/>
          <w:color w:val="auto"/>
          <w:sz w:val="32"/>
          <w:szCs w:val="32"/>
          <w:highlight w:val="none"/>
        </w:rPr>
        <w:t>排污许可制执行情况，环评和“三同时”制度执行情况，污染治理设施运行情况，主要污染物排放情况，自动监控设施运行情况，固体废物污染环境防治制度执行情况，环境风险防范和环境安全隐患排查治理工作情况等</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执法人员应当根据执法任务来源和相关要求，视情采取通知检查或者暗查方式。鼓励开展通知检查前提前告知企业检查时间和检查内容，征求企业意见，最大限度保障企业合法权益，不影响企业正常生产经营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检查内容和方法参照以下内容和</w:t>
      </w:r>
      <w:r>
        <w:rPr>
          <w:rFonts w:hint="default" w:ascii="Times New Roman" w:hAnsi="Times New Roman" w:eastAsia="仿宋_GB2312" w:cs="Times New Roman"/>
          <w:color w:val="auto"/>
          <w:sz w:val="32"/>
          <w:szCs w:val="32"/>
          <w:highlight w:val="none"/>
        </w:rPr>
        <w:t>《山东省生态环境保护综合行政执法现场工作规程和操作手册（试行）》</w:t>
      </w:r>
      <w:r>
        <w:rPr>
          <w:rFonts w:hint="default" w:ascii="Times New Roman" w:hAnsi="Times New Roman" w:eastAsia="仿宋_GB2312" w:cs="Times New Roman"/>
          <w:color w:val="auto"/>
          <w:sz w:val="32"/>
          <w:szCs w:val="32"/>
          <w:highlight w:val="none"/>
          <w:lang w:eastAsia="zh-CN"/>
        </w:rPr>
        <w:t>《排污许可行政执法手册》</w:t>
      </w:r>
      <w:r>
        <w:rPr>
          <w:rFonts w:hint="default" w:ascii="Times New Roman" w:hAnsi="Times New Roman" w:eastAsia="仿宋_GB2312" w:cs="Times New Roman"/>
          <w:color w:val="auto"/>
          <w:sz w:val="32"/>
          <w:szCs w:val="32"/>
          <w:highlight w:val="none"/>
        </w:rPr>
        <w:t>《建设项目行政执法手册（试行）》</w:t>
      </w:r>
      <w:r>
        <w:rPr>
          <w:rFonts w:hint="default" w:ascii="Times New Roman" w:hAnsi="Times New Roman" w:eastAsia="仿宋_GB2312" w:cs="Times New Roman"/>
          <w:color w:val="auto"/>
          <w:sz w:val="32"/>
          <w:szCs w:val="32"/>
          <w:highlight w:val="none"/>
          <w:lang w:eastAsia="zh-CN"/>
        </w:rPr>
        <w:t>《污染源在线监测设备现场检查要点手册》</w:t>
      </w:r>
      <w:r>
        <w:rPr>
          <w:rFonts w:hint="default" w:ascii="Times New Roman" w:hAnsi="Times New Roman" w:eastAsia="仿宋_GB2312" w:cs="Times New Roman"/>
          <w:color w:val="auto"/>
          <w:sz w:val="32"/>
          <w:szCs w:val="32"/>
          <w:highlight w:val="none"/>
          <w:lang w:val="en-US" w:eastAsia="zh-CN"/>
        </w:rPr>
        <w:t>执行。</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2"/>
        <w:rPr>
          <w:rFonts w:hint="default" w:ascii="Times New Roman" w:hAnsi="Times New Roman" w:eastAsia="CESI楷体-GB2312" w:cs="Times New Roman"/>
          <w:b w:val="0"/>
          <w:bCs w:val="0"/>
          <w:color w:val="auto"/>
          <w:sz w:val="32"/>
          <w:szCs w:val="32"/>
          <w:lang w:val="en-US" w:eastAsia="zh-CN"/>
        </w:rPr>
      </w:pPr>
      <w:r>
        <w:rPr>
          <w:rFonts w:hint="default" w:ascii="Times New Roman" w:hAnsi="Times New Roman" w:eastAsia="CESI楷体-GB2312" w:cs="Times New Roman"/>
          <w:b w:val="0"/>
          <w:bCs w:val="0"/>
          <w:color w:val="auto"/>
          <w:sz w:val="32"/>
          <w:szCs w:val="32"/>
          <w:lang w:val="en-US" w:eastAsia="zh-CN"/>
        </w:rPr>
        <w:t>（一）现场检查内容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环境管理制度执行情况检查。检查排污单位的排污许可制落实情况，有无排污许可证，是否按证排污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环评审批（备案）材料是否齐全，是否曾有被处理处罚记录及处理处罚决定的执行情况</w:t>
      </w:r>
      <w:r>
        <w:rPr>
          <w:rFonts w:hint="default" w:ascii="Times New Roman" w:hAnsi="Times New Roman" w:eastAsia="仿宋_GB2312" w:cs="Times New Roman"/>
          <w:color w:val="FF0000"/>
          <w:sz w:val="32"/>
          <w:szCs w:val="32"/>
          <w:lang w:eastAsia="zh-CN"/>
        </w:rPr>
        <w:t>等</w:t>
      </w:r>
      <w:r>
        <w:rPr>
          <w:rFonts w:hint="default" w:ascii="Times New Roman" w:hAnsi="Times New Roman" w:eastAsia="仿宋_GB2312" w:cs="Times New Roman"/>
          <w:color w:val="FF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了解生产设施。了解排污单位的工艺、设备及生产状况，是否有国家规定淘汰的工艺、设备和技术，了解污染物的来源、产生规模、排污去向，具体内容包括：原辅材料、中间产品、产品的类型、数量及特性等情况；生产工艺、设备及运行情况；原辅材料、中间产品、产品的贮存场所与输移过程；生产变动情况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污染防治设施检查。掌握排污单位现有污染防治设施的类型、数量、性能和污染治理工艺，检查是否符合要求；检查污染防治设施管理维护情况、运行情况、运行记录，是否存在停运或者不正常运行情况，是否按规程操作；检查污染物处理量、处理率及处理达标率，有无违法违规行为</w:t>
      </w:r>
      <w:r>
        <w:rPr>
          <w:rFonts w:hint="default" w:ascii="Times New Roman" w:hAnsi="Times New Roman" w:eastAsia="仿宋_GB2312" w:cs="Times New Roman"/>
          <w:color w:val="FF0000"/>
          <w:sz w:val="32"/>
          <w:szCs w:val="32"/>
          <w:lang w:eastAsia="zh-CN"/>
        </w:rPr>
        <w:t>等情况</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污染物排放情况检查。检查污染物排放口（源）的类型、数量、位置的设置是否规范，是否有暗管排污等偷排行为；检查排污口（源）排放污染物的种类、数量、浓度、排放方式等是否满足相关污染物排放标准及生态环境部门批复的要求；查阅污染物排放日常监测记录，如有必要，可由生态环境监测机构进行现场采样或者监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环境风险防控情况检查。检查环境影响评价中环境风险评价专题章节的落实情况；突发环境事件应急预案编制、报备、演练和培训情况；事故应急池、雨污切换阀门、出厂总排口阀门、企业液体原料或者成品贮存区周边围堰及地面防渗、必要的应急物资储备等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自动监控系统运行情况检查。具体检查内容按照《污染源自动监控设施现场监督检查技术指南》（环办〔2012〕57号）规定</w:t>
      </w:r>
      <w:r>
        <w:rPr>
          <w:rFonts w:hint="default" w:ascii="Times New Roman" w:hAnsi="Times New Roman" w:eastAsia="仿宋_GB2312" w:cs="Times New Roman"/>
          <w:color w:val="FF0000"/>
          <w:sz w:val="32"/>
          <w:szCs w:val="32"/>
          <w:lang w:eastAsia="zh-CN"/>
        </w:rPr>
        <w:t>及其他标准规范</w:t>
      </w:r>
      <w:r>
        <w:rPr>
          <w:rFonts w:hint="default" w:ascii="Times New Roman" w:hAnsi="Times New Roman" w:eastAsia="仿宋_GB2312" w:cs="Times New Roman"/>
          <w:color w:val="auto"/>
          <w:sz w:val="32"/>
          <w:szCs w:val="32"/>
        </w:rPr>
        <w:t>执行。</w:t>
      </w:r>
    </w:p>
    <w:bookmarkEnd w:id="16"/>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2"/>
        <w:rPr>
          <w:rFonts w:hint="default" w:ascii="Times New Roman" w:hAnsi="Times New Roman" w:eastAsia="仿宋_GB2312" w:cs="Times New Roman"/>
          <w:b/>
          <w:bCs/>
          <w:color w:val="auto"/>
          <w:sz w:val="32"/>
          <w:szCs w:val="32"/>
          <w:lang w:val="en-US" w:eastAsia="zh-CN"/>
        </w:rPr>
      </w:pPr>
      <w:bookmarkStart w:id="17" w:name="bookmark1338"/>
      <w:r>
        <w:rPr>
          <w:rFonts w:hint="default" w:ascii="Times New Roman" w:hAnsi="Times New Roman" w:eastAsia="CESI楷体-GB2312" w:cs="Times New Roman"/>
          <w:b/>
          <w:bCs/>
          <w:color w:val="auto"/>
          <w:sz w:val="32"/>
          <w:szCs w:val="32"/>
          <w:lang w:val="en-US" w:eastAsia="zh-CN"/>
        </w:rPr>
        <w:t>（</w:t>
      </w:r>
      <w:r>
        <w:rPr>
          <w:rFonts w:hint="default" w:ascii="Times New Roman" w:hAnsi="Times New Roman" w:eastAsia="CESI楷体-GB2312" w:cs="Times New Roman"/>
          <w:b w:val="0"/>
          <w:bCs w:val="0"/>
          <w:color w:val="auto"/>
          <w:sz w:val="32"/>
          <w:szCs w:val="32"/>
          <w:lang w:val="en-US" w:eastAsia="zh-CN"/>
        </w:rPr>
        <w:t>二）调查取证</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执法人员在调查取证过程有权采取下列措施：</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进入有关场所进行检查、勘察、取样、录音、拍照、录像；</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询问当事人及有关人员，要求其说明相关事项和提供有关材料；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查阅、复制生产记录、排污记录和其他有关材料。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拟立案处罚的案件，根据《山东省生态环境行政处罚裁量基准》相关裁量因子，做好证据收集工作；对于符合按日连续处罚、查封扣押、限产停产等情形的案件，按照《中华人民共和国环境保护法》4个配套办法要求启动相关程序。</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2"/>
        <w:rPr>
          <w:rFonts w:hint="default" w:ascii="Times New Roman" w:hAnsi="Times New Roman" w:eastAsia="CESI楷体-GB2312" w:cs="Times New Roman"/>
          <w:b w:val="0"/>
          <w:bCs w:val="0"/>
          <w:color w:val="auto"/>
          <w:sz w:val="32"/>
          <w:szCs w:val="32"/>
          <w:lang w:val="en-US" w:eastAsia="zh-CN"/>
        </w:rPr>
      </w:pPr>
      <w:r>
        <w:rPr>
          <w:rFonts w:hint="default" w:ascii="Times New Roman" w:hAnsi="Times New Roman" w:eastAsia="CESI楷体-GB2312" w:cs="Times New Roman"/>
          <w:b w:val="0"/>
          <w:bCs w:val="0"/>
          <w:color w:val="auto"/>
          <w:sz w:val="32"/>
          <w:szCs w:val="32"/>
          <w:lang w:val="en-US" w:eastAsia="zh-CN"/>
        </w:rPr>
        <w:t>（三）现场执法检查记录</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执法人员在实施执法任务时应当严格落实执法全过程记录制度，使用移动执法终端制作现场执法文书并上传，使用执法记录仪实现执法全过程留痕和可回溯管理。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2"/>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CESI楷体-GB2312" w:cs="Times New Roman"/>
          <w:b w:val="0"/>
          <w:bCs w:val="0"/>
          <w:color w:val="auto"/>
          <w:sz w:val="32"/>
          <w:szCs w:val="32"/>
          <w:lang w:val="en-US" w:eastAsia="zh-CN"/>
        </w:rPr>
        <w:t>（四）现场处理措施</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对于现场执法发现的环境问题，执法人员报请部门领导后，作出如下处理：对确属监管对象管理不规范等问题，或者环境违法行为轻微，不够立案处罚标准的，提出具体整改要求，立行立改；经调查，监管对象实施了涉嫌违反生态环境保护法律、法规和规章的行为，符合立案标准的，制作现场检查（勘察）笔录，对相关人员进行询问并制作调查询问笔录，收集其他相关证据，履行立案处罚程序并及时作出责令当事人改正或者限期改正违法行为的行政命令。</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2"/>
        <w:rPr>
          <w:rFonts w:hint="default" w:ascii="Times New Roman" w:hAnsi="Times New Roman" w:eastAsia="CESI楷体-GB2312" w:cs="Times New Roman"/>
          <w:b w:val="0"/>
          <w:bCs w:val="0"/>
          <w:color w:val="auto"/>
          <w:sz w:val="32"/>
          <w:szCs w:val="32"/>
          <w:lang w:val="en-US" w:eastAsia="zh-CN"/>
        </w:rPr>
      </w:pPr>
      <w:r>
        <w:rPr>
          <w:rFonts w:hint="default" w:ascii="Times New Roman" w:hAnsi="Times New Roman" w:eastAsia="CESI楷体-GB2312" w:cs="Times New Roman"/>
          <w:b w:val="0"/>
          <w:bCs w:val="0"/>
          <w:color w:val="auto"/>
          <w:sz w:val="32"/>
          <w:szCs w:val="32"/>
          <w:lang w:val="en-US" w:eastAsia="zh-CN"/>
        </w:rPr>
        <w:t>（五）移送移交</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现场执法时发现不属于生态环境部门管辖的问题，应当按照有关要求和时限移交有管辖权的机关处理。涉嫌依法应当实施行政拘留的案件，移送公安机关；涉嫌违反党纪、政纪的案件，移送纪检监察机关；涉嫌犯罪的案件，按照《行政执法机关移送涉嫌犯罪案件的规定》和《环境保护行政执法与刑事司法衔接工作办法》等规定移交司法机关，不得以行政处罚代替刑事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auto"/>
          <w:sz w:val="32"/>
          <w:szCs w:val="32"/>
        </w:rPr>
      </w:pPr>
      <w:bookmarkStart w:id="18" w:name="_Toc4596"/>
      <w:r>
        <w:rPr>
          <w:rFonts w:hint="default" w:ascii="Times New Roman" w:hAnsi="Times New Roman" w:eastAsia="黑体" w:cs="Times New Roman"/>
          <w:color w:val="auto"/>
          <w:sz w:val="32"/>
          <w:szCs w:val="32"/>
        </w:rPr>
        <w:t>三</w:t>
      </w:r>
      <w:bookmarkEnd w:id="17"/>
      <w:r>
        <w:rPr>
          <w:rFonts w:hint="default" w:ascii="Times New Roman" w:hAnsi="Times New Roman" w:eastAsia="黑体" w:cs="Times New Roman"/>
          <w:color w:val="auto"/>
          <w:sz w:val="32"/>
          <w:szCs w:val="32"/>
        </w:rPr>
        <w:t>、检查依据</w:t>
      </w:r>
      <w:bookmarkEnd w:id="18"/>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2"/>
        <w:rPr>
          <w:rFonts w:hint="default" w:ascii="Times New Roman" w:hAnsi="Times New Roman" w:eastAsia="CESI楷体-GB2312" w:cs="Times New Roman"/>
          <w:b w:val="0"/>
          <w:bCs w:val="0"/>
          <w:color w:val="auto"/>
          <w:sz w:val="32"/>
          <w:szCs w:val="32"/>
          <w:lang w:val="en-US" w:eastAsia="zh-CN"/>
        </w:rPr>
      </w:pPr>
      <w:bookmarkStart w:id="19" w:name="bookmark1339"/>
      <w:r>
        <w:rPr>
          <w:rFonts w:hint="default" w:ascii="Times New Roman" w:hAnsi="Times New Roman" w:eastAsia="CESI楷体-GB2312" w:cs="Times New Roman"/>
          <w:b w:val="0"/>
          <w:bCs w:val="0"/>
          <w:color w:val="auto"/>
          <w:sz w:val="32"/>
          <w:szCs w:val="32"/>
          <w:lang w:val="en-US" w:eastAsia="zh-CN"/>
        </w:rPr>
        <w:t>（一）《中华人民共和国环境保护法》（1989年12月通过，2014年4月修订）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第十条</w:t>
      </w:r>
      <w:r>
        <w:rPr>
          <w:rFonts w:hint="default" w:ascii="Times New Roman" w:hAnsi="Times New Roman" w:eastAsia="仿宋_GB2312" w:cs="Times New Roman"/>
          <w:color w:val="auto"/>
          <w:sz w:val="32"/>
          <w:szCs w:val="32"/>
          <w:lang w:val="en-US" w:eastAsia="zh-CN"/>
        </w:rPr>
        <w:t xml:space="preserve"> 国务院环境保护主管部门，对全国环境保护工作实施统一监督管理；县级以上地方人民政府环境保护主管部门，对本行政区域环境保护工作实施统一监督管理。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县级以上人民政府有关部门和军队环境保护部门，依照有关法律的规定对资源保护和污染防治等环境保护工作实施监督管理。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2"/>
        <w:rPr>
          <w:rFonts w:hint="default" w:ascii="Times New Roman" w:hAnsi="Times New Roman" w:eastAsia="CESI楷体-GB2312" w:cs="Times New Roman"/>
          <w:b w:val="0"/>
          <w:bCs w:val="0"/>
          <w:color w:val="auto"/>
          <w:sz w:val="32"/>
          <w:szCs w:val="32"/>
          <w:lang w:val="en-US" w:eastAsia="zh-CN"/>
        </w:rPr>
      </w:pPr>
      <w:r>
        <w:rPr>
          <w:rFonts w:hint="default" w:ascii="Times New Roman" w:hAnsi="Times New Roman" w:eastAsia="CESI楷体-GB2312" w:cs="Times New Roman"/>
          <w:b w:val="0"/>
          <w:bCs w:val="0"/>
          <w:color w:val="auto"/>
          <w:sz w:val="32"/>
          <w:szCs w:val="32"/>
          <w:lang w:val="en-US" w:eastAsia="zh-CN"/>
        </w:rPr>
        <w:t>（二）《山东省环境保护条例》（1996年12月通过，2018年11月修订）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第二十一条 生态环境主管部门和其他有关部门可以通过现场检查、自动监测、遥感监测、无人机巡查、远红外摄像等方式对排污单位进行监督检查。现场检查时,执法人员可以采取勘察、询问、现场监测、采集样品、查阅和复制有关资料等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rPr>
        <w:t>被检查单位应当配合检查，如实反映情况，提供必要的资料，不得拒绝、阻挠检查。</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outlineLvl w:val="2"/>
        <w:rPr>
          <w:rFonts w:hint="default" w:ascii="Times New Roman" w:hAnsi="Times New Roman" w:eastAsia="CESI楷体-GB2312" w:cs="Times New Roman"/>
          <w:b w:val="0"/>
          <w:bCs w:val="0"/>
          <w:color w:val="auto"/>
          <w:sz w:val="32"/>
          <w:szCs w:val="32"/>
          <w:lang w:val="en-US" w:eastAsia="zh-CN"/>
        </w:rPr>
      </w:pPr>
      <w:r>
        <w:rPr>
          <w:rFonts w:hint="default" w:ascii="Times New Roman" w:hAnsi="Times New Roman" w:eastAsia="CESI楷体-GB2312" w:cs="Times New Roman"/>
          <w:b w:val="0"/>
          <w:bCs w:val="0"/>
          <w:color w:val="auto"/>
          <w:sz w:val="32"/>
          <w:szCs w:val="32"/>
          <w:lang w:val="en-US" w:eastAsia="zh-CN"/>
        </w:rPr>
        <w:t>（三）《中华人民共和国环境影响评价法》（2018年12月29日，第十三届全国人民代表大会常务委员会第七次会议第二次修正）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第十七条　建设项目的环境影响报告书应当包括下列内容：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（一）建设项目概况；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（二）建设项目周围环境现状；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（三）建设项目对环境可能造成影响的分析、预测和评估；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（四）建设项目环境保护措施及其技术、经济论证；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（五）建设项目对环境影响的经济损益分析；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（六）对建设项目实施环境监测的建议；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（七）环境影响评价的结论。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环境影响报告表和环境影响登记表的内容和格式，由国务院生态环境主管部门制定。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第二十八条　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CESI楷体-GB2312" w:cs="Times New Roman"/>
          <w:b w:val="0"/>
          <w:bCs w:val="0"/>
          <w:color w:val="auto"/>
          <w:sz w:val="32"/>
          <w:szCs w:val="32"/>
          <w:lang w:val="en-US" w:eastAsia="zh-CN"/>
        </w:rPr>
        <w:t>（四）《排污许可管理条例》（2020年12月9日国务院第117次常务会议通过，2021年3月1日起施行）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第十三条　排污许可证应当记载下列信息：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（一）排污单位名称、住所、法定代表人或者主要负责人、生产经营场所所在地等；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（二）排污许可证有效期限、发证机关、发证日期、证书编号和二维码等；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（三）产生和排放污染物环节、污染防治设施等；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（四）污染物排放口位置和数量、污染物排放方式和排放去向等；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（五）污染物排放种类、许可排放浓度、许可排放量等；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（六）污染防治设施运行和维护要求、污染物排放口规范化建设要求等；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（七）特殊时段禁止或者限制污染物排放的要求；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（八）自行监测、环境管理台账记录、排污许可证执行报告的内容和频次等要求；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（九）排污单位环境信息公开要求；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（十）存在大气污染物无组织排放情形时的无组织排放控制要求；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（十一）法律法规规定排污单位应当遵守的其他控制污染物排放的要求。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FF0000"/>
          <w:sz w:val="32"/>
          <w:szCs w:val="32"/>
        </w:rPr>
        <w:t>第二十五条　生</w:t>
      </w:r>
      <w:r>
        <w:rPr>
          <w:rFonts w:hint="default" w:ascii="Times New Roman" w:hAnsi="Times New Roman" w:eastAsia="仿宋_GB2312" w:cs="Times New Roman"/>
          <w:color w:val="auto"/>
          <w:sz w:val="32"/>
          <w:szCs w:val="32"/>
        </w:rPr>
        <w:t>态环境主管部门应当加强对排污许可的事中事后监管，将排污许可执法检查纳入生态环境执法年度计划，根据排污许可管理类别、排污单位信用记录和生态环境管理需要等因素，合理确定检查频次和检查方式。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生态环境主管部门应当在全国排污许可证管理信息平台上记录执法检查时间、内容、结果以及处罚决定，同时将处罚决定纳入国家有关信用信息系统向社会公布。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第二十六条　排污单位应当配合生态环境主管部门监督检查，如实反映情况，并按照要求提供排污许可证、环境管理台账记录、排污许可证执行报告、自行监测数据等相关材料。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禁止伪造、变造、转让排污许可证。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第二十七条　生态环境主管部门可以通过全国排污许可证管理信息平台监控排污单位的污染物排放情况，发现排污单位的污染物排放浓度超过许可排放浓度的，应当要求排污单位提供排污许可证、环境管理台账记录、排污许可证执行报告、自行监测数据等相关材料进行核查，必要时可以组织开展现场监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第二十八条　生态环境主管部门根据行政执法过程中收集的监测数据，以及排污单位的排污许可证、环境管理台账记录、排污许可证执行报告、自行监测数据等相关材料，对排污单位在规定周期内的污染物排放量，以及排污单位污染防治设施运行和维护是否符合排污许可证规定进行核查。</w:t>
      </w:r>
    </w:p>
    <w:bookmarkEnd w:id="19"/>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color w:val="auto"/>
          <w:sz w:val="32"/>
          <w:szCs w:val="32"/>
          <w:lang w:val="en-US"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jc w:val="center"/>
        <w:textAlignment w:val="auto"/>
        <w:outlineLvl w:val="9"/>
        <w:rPr>
          <w:rFonts w:hint="eastAsia" w:ascii="方正小标宋简体" w:hAnsi="方正小标宋简体" w:eastAsia="方正小标宋简体" w:cs="方正小标宋简体"/>
          <w:b w:val="0"/>
          <w:bCs w:val="0"/>
          <w:color w:val="000000"/>
          <w:spacing w:val="0"/>
          <w:w w:val="100"/>
          <w:position w:val="0"/>
          <w:sz w:val="44"/>
          <w:szCs w:val="44"/>
          <w:lang w:val="en-US" w:eastAsia="zh-CN"/>
        </w:rPr>
      </w:pPr>
      <w:r>
        <w:rPr>
          <w:rFonts w:hint="eastAsia" w:ascii="方正小标宋简体" w:hAnsi="方正小标宋简体" w:eastAsia="方正小标宋简体" w:cs="方正小标宋简体"/>
          <w:b w:val="0"/>
          <w:bCs w:val="0"/>
          <w:color w:val="000000"/>
          <w:spacing w:val="0"/>
          <w:w w:val="100"/>
          <w:position w:val="0"/>
          <w:sz w:val="44"/>
          <w:szCs w:val="44"/>
          <w:lang w:val="en-US" w:eastAsia="zh-CN"/>
        </w:rPr>
        <w:t>第二章  对工贸企业有限空间作业的监督检查工作指引</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200" w:right="0" w:rightChars="0" w:firstLine="880" w:firstLineChars="200"/>
        <w:jc w:val="both"/>
        <w:textAlignment w:val="auto"/>
        <w:outlineLvl w:val="9"/>
        <w:rPr>
          <w:rFonts w:hint="eastAsia" w:ascii="方正小标宋简体" w:hAnsi="方正小标宋简体" w:eastAsia="方正小标宋简体" w:cs="方正小标宋简体"/>
          <w:b w:val="0"/>
          <w:bCs w:val="0"/>
          <w:color w:val="000000"/>
          <w:spacing w:val="0"/>
          <w:w w:val="100"/>
          <w:position w:val="0"/>
          <w:sz w:val="44"/>
          <w:szCs w:val="44"/>
          <w:lang w:val="en-US" w:eastAsia="zh-CN"/>
        </w:rPr>
      </w:pP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一、抽查事项</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黑体" w:hAnsi="黑体" w:eastAsia="黑体" w:cs="黑体"/>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对工贸企业有限空间作业的监督检查</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二、检查内容</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楷体_GB2312" w:hAnsi="楷体_GB2312" w:eastAsia="楷体_GB2312" w:cs="楷体_GB2312"/>
          <w:b w:val="0"/>
          <w:bCs w:val="0"/>
          <w:color w:val="000000"/>
          <w:spacing w:val="0"/>
          <w:w w:val="100"/>
          <w:position w:val="0"/>
          <w:sz w:val="32"/>
          <w:szCs w:val="32"/>
          <w:lang w:val="en-US" w:eastAsia="zh-CN"/>
        </w:rPr>
      </w:pPr>
      <w:r>
        <w:rPr>
          <w:rFonts w:hint="eastAsia" w:ascii="楷体_GB2312" w:hAnsi="楷体_GB2312" w:eastAsia="楷体_GB2312" w:cs="楷体_GB2312"/>
          <w:b w:val="0"/>
          <w:bCs w:val="0"/>
          <w:color w:val="000000"/>
          <w:spacing w:val="0"/>
          <w:w w:val="100"/>
          <w:position w:val="0"/>
          <w:sz w:val="32"/>
          <w:szCs w:val="32"/>
          <w:lang w:val="en-US" w:eastAsia="zh-CN"/>
        </w:rPr>
        <w:t>（一）有限空间作业安全管理制度制定情况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1.是否按照规定制定有限空间作业管理制度及操作规程：（1）有限空间作业安全责任制度；（2）有限空间作业审批制度；（3）有限空间作业现场安全管理制度；（4）有限空间作业现场负责人、监护人员、作业人员、应急救援人员安全培训教育制度；（5）有限空间作业应急管理制度；（6）有限空间作业安全操作规程。</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2.是否存在方案未经审批擅自作业：（1）制定有限空间作业方案；（2）有限空间作业作业审批表；（3）有限空间作业审批表经本企业安全生产管理人员审核，负责人批准进行作业等内容。</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楷体_GB2312" w:hAnsi="楷体_GB2312" w:eastAsia="楷体_GB2312" w:cs="楷体_GB2312"/>
          <w:b w:val="0"/>
          <w:bCs w:val="0"/>
          <w:color w:val="000000"/>
          <w:spacing w:val="0"/>
          <w:w w:val="100"/>
          <w:position w:val="0"/>
          <w:sz w:val="32"/>
          <w:szCs w:val="32"/>
          <w:lang w:val="en-US" w:eastAsia="zh-CN"/>
        </w:rPr>
      </w:pPr>
      <w:r>
        <w:rPr>
          <w:rFonts w:hint="eastAsia" w:ascii="楷体_GB2312" w:hAnsi="楷体_GB2312" w:eastAsia="楷体_GB2312" w:cs="楷体_GB2312"/>
          <w:b w:val="0"/>
          <w:bCs w:val="0"/>
          <w:color w:val="000000"/>
          <w:spacing w:val="0"/>
          <w:w w:val="100"/>
          <w:position w:val="0"/>
          <w:sz w:val="32"/>
          <w:szCs w:val="32"/>
          <w:lang w:val="en-US" w:eastAsia="zh-CN"/>
        </w:rPr>
        <w:t>（二）有限空间辨识及管理台账、检测记录情况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1.是否在有限空间作业场所设置明显的安全警示标志；</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2.是否对有限空间作业进行辨识、建立有限空间管理台账：（1）排查、辨识本企业的有限空间且无遗漏，并确定有限空间的数量、位置以及危险有害因素等基本情况；（2）建立有限空间管理台账，并及时更新。</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楷体_GB2312" w:hAnsi="楷体_GB2312" w:eastAsia="楷体_GB2312" w:cs="楷体_GB2312"/>
          <w:b w:val="0"/>
          <w:bCs w:val="0"/>
          <w:color w:val="000000"/>
          <w:spacing w:val="0"/>
          <w:w w:val="100"/>
          <w:position w:val="0"/>
          <w:sz w:val="32"/>
          <w:szCs w:val="32"/>
          <w:lang w:val="en-US" w:eastAsia="zh-CN"/>
        </w:rPr>
      </w:pPr>
      <w:r>
        <w:rPr>
          <w:rFonts w:hint="eastAsia" w:ascii="楷体_GB2312" w:hAnsi="楷体_GB2312" w:eastAsia="楷体_GB2312" w:cs="楷体_GB2312"/>
          <w:b w:val="0"/>
          <w:bCs w:val="0"/>
          <w:color w:val="000000"/>
          <w:spacing w:val="0"/>
          <w:w w:val="100"/>
          <w:position w:val="0"/>
          <w:sz w:val="32"/>
          <w:szCs w:val="32"/>
          <w:lang w:val="en-US" w:eastAsia="zh-CN"/>
        </w:rPr>
        <w:t>（三）劳动防护用品配备情况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是否向作业人员提供符合国家标准或者行业标准的安全帽、全身式安全带、三脚架、安全绳，以及与作业环境危险有害因素相适应的检测报警仪器、正压式呼吸器等劳动防护用品。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楷体_GB2312" w:hAnsi="楷体_GB2312" w:eastAsia="楷体_GB2312" w:cs="楷体_GB2312"/>
          <w:b w:val="0"/>
          <w:bCs w:val="0"/>
          <w:color w:val="000000"/>
          <w:spacing w:val="0"/>
          <w:w w:val="100"/>
          <w:position w:val="0"/>
          <w:sz w:val="32"/>
          <w:szCs w:val="32"/>
          <w:lang w:val="en-US" w:eastAsia="zh-CN"/>
        </w:rPr>
      </w:pPr>
      <w:r>
        <w:rPr>
          <w:rFonts w:hint="eastAsia" w:ascii="楷体_GB2312" w:hAnsi="楷体_GB2312" w:eastAsia="楷体_GB2312" w:cs="楷体_GB2312"/>
          <w:b w:val="0"/>
          <w:bCs w:val="0"/>
          <w:color w:val="000000"/>
          <w:spacing w:val="0"/>
          <w:w w:val="100"/>
          <w:position w:val="0"/>
          <w:sz w:val="32"/>
          <w:szCs w:val="32"/>
          <w:lang w:val="en-US" w:eastAsia="zh-CN"/>
        </w:rPr>
        <w:t>（四）应急救援演练、专项安全培训等情况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1.是否对有限空间的现场负责人、监护人员、作业人员和应急救援人员进行安全培训；</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2.有限空间作业专项安全培训内容是否涵盖《工贸企业有限空间作业安全管理与监督暂行规定》第六条第一款规定的4项内容：（1）有限空间作业的危险有害因素和安全防范措施；（2）有限空间作业的安全操作规程；（3）检测仪器、劳动防护用品的正确使用；（4）紧急情况下的应急处置措施；</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3.是否如实记录安全生产教育和培训情况：建立健全从业人员安全生产教育和培训档案，详细、准确记录培训的时间、内容、参加人员以及考核结果等情况；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4.是否制定包含有限空间作业应急救援内容生产安全事故应急救援预案（综合应急预案、专项应急预案或现场处置方案）；</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5.是否制定包含有限空间作业应急预案演练计划，根据本单位的事故风险特点，每年至少组织一次综合应急预案演练或者专项应急预案演练，每半年至少组织一次现场处置方案演练；</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6.应急预案编制是否规范：（1）应急预案编制前是否按照规定开展风险辨识、评估和应急资源调查；（2）是否按照规定开展应急预案评审、评估；（3）事故风险可能影响周边单位、人员的，是否将事故风险的性质、影响范围和应急防范措施告知周边单位和人员；（4）是否按照规定进行应急预案修订；（5）是否落实应急预案规定的应急物资及装备。</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7.是否按照规定进行应急预案备案。</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楷体_GB2312" w:hAnsi="楷体_GB2312" w:eastAsia="楷体_GB2312" w:cs="楷体_GB2312"/>
          <w:b w:val="0"/>
          <w:bCs w:val="0"/>
          <w:color w:val="000000"/>
          <w:spacing w:val="0"/>
          <w:w w:val="100"/>
          <w:position w:val="0"/>
          <w:sz w:val="32"/>
          <w:szCs w:val="32"/>
          <w:lang w:val="en-US" w:eastAsia="zh-CN"/>
        </w:rPr>
      </w:pPr>
      <w:r>
        <w:rPr>
          <w:rFonts w:hint="eastAsia" w:ascii="楷体_GB2312" w:hAnsi="楷体_GB2312" w:eastAsia="楷体_GB2312" w:cs="楷体_GB2312"/>
          <w:b w:val="0"/>
          <w:bCs w:val="0"/>
          <w:color w:val="000000"/>
          <w:spacing w:val="0"/>
          <w:w w:val="100"/>
          <w:position w:val="0"/>
          <w:sz w:val="32"/>
          <w:szCs w:val="32"/>
          <w:lang w:val="en-US" w:eastAsia="zh-CN"/>
        </w:rPr>
        <w:t>（五）与承包单位有限空间作业的协调管理情况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1.是否对承包单位的有限空间作业统一协调、管理；</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2.是否严格遵守“先通风、再检测、后作业”的原则，实施有限空间作业前是否进行危险有害因素检测或者监测，并实行专人监护作业。</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三、检查方法</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查阅资料、现场检查。</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四、检查依据</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3" w:firstLineChars="200"/>
        <w:jc w:val="both"/>
        <w:textAlignment w:val="auto"/>
        <w:outlineLvl w:val="9"/>
        <w:rPr>
          <w:rFonts w:hint="eastAsia" w:ascii="楷体_GB2312" w:hAnsi="楷体_GB2312" w:eastAsia="楷体_GB2312" w:cs="楷体_GB2312"/>
          <w:b/>
          <w:bCs/>
          <w:color w:val="000000"/>
          <w:spacing w:val="0"/>
          <w:w w:val="100"/>
          <w:position w:val="0"/>
          <w:sz w:val="32"/>
          <w:szCs w:val="32"/>
          <w:lang w:val="en-US" w:eastAsia="zh-CN"/>
        </w:rPr>
      </w:pPr>
      <w:r>
        <w:rPr>
          <w:rFonts w:hint="eastAsia" w:ascii="楷体_GB2312" w:hAnsi="楷体_GB2312" w:eastAsia="楷体_GB2312" w:cs="楷体_GB2312"/>
          <w:b/>
          <w:bCs/>
          <w:color w:val="000000"/>
          <w:spacing w:val="0"/>
          <w:w w:val="100"/>
          <w:position w:val="0"/>
          <w:sz w:val="32"/>
          <w:szCs w:val="32"/>
          <w:lang w:val="en-US" w:eastAsia="zh-CN"/>
        </w:rPr>
        <w:t>（一）《工贸企业有限空间作业安全管理与监督暂行规定》（国家安全监管总局令第59号，2015年5月29日修正）</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第四条第二款 县级以上地方各级安全生产监督管理部门按照属地监管、分级负责的原则，对本行政区域内工贸企业有限空间作业安全实施监督管理。</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第五条 存在有限空间作业的工贸企业应当建立下列安全生产制度和规程：</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（一）有限空间作业安全责任制度；</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（二）有限空间作业审批制度；</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（三）有限空间作业现场安全管理制度；</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（四）有限空间作业现场负责人、监护人员、作业人员、应急救援人员安全培训教育制度；</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（五）有限空间作业应急管理制度；</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（六）有限空间作业安全操作规程。</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第六条 工贸企业应当对从事有限空间作业的现场负责人、监护人员、作业人员、应急救援人员进行专项安全培训。专项安全培训应当包括下列内容</w:t>
      </w:r>
      <w:r>
        <w:rPr>
          <w:rFonts w:hint="default" w:ascii="仿宋_GB2312" w:hAnsi="仿宋_GB2312" w:eastAsia="仿宋_GB2312" w:cs="仿宋_GB2312"/>
          <w:b w:val="0"/>
          <w:bCs w:val="0"/>
          <w:color w:val="000000"/>
          <w:spacing w:val="0"/>
          <w:w w:val="100"/>
          <w:position w:val="0"/>
          <w:sz w:val="32"/>
          <w:szCs w:val="32"/>
          <w:lang w:val="en-US" w:eastAsia="zh-CN"/>
        </w:rPr>
        <w:t>:</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（一）有限空间作业的危险有害因素和安全防范措施；</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（二）有限空间作业的安全操作规程；</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（三）检测仪器、劳动防护用品的正确使用；</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（四）紧急情况下的应急处置措施。</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安全培训应当有专门记录，并由参加培训的人员签字确认。</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第七条 工贸企业应当对本企业的有限空间进行辨识，确定有限空间的数量、位置以及危险有害因素等基本情况，建立有限空间管理台账，并及时更新。</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第八条 工贸企业实施有限空间作业前，应当对作业环境进行评估，分析存在的危险有害因素，提出消除、控制危害的措施，制定有限空间作业方案，并经本企业安全生产管理人员审核，负责人批准。</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第九条 工贸企业应当按照有限空间作业方案，明确作业现场负责人、监护人员、作业人员及其安全职责。</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第十二条 有限空间作业应当严格遵守“先通风、再检测、后作业”的原则。检测指标包括氧浓度、易燃易爆物质（可燃性气体、爆炸性粉尘）浓度、有毒有害气体浓度。检测应当符合相关国家标准或者行业标准的规定。</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未经通风和检测合格，任何人员不得进入有限空间作业。检测的时间不得早于作业开始前</w:t>
      </w:r>
      <w:r>
        <w:rPr>
          <w:rFonts w:hint="default" w:ascii="仿宋_GB2312" w:hAnsi="仿宋_GB2312" w:eastAsia="仿宋_GB2312" w:cs="仿宋_GB2312"/>
          <w:b w:val="0"/>
          <w:bCs w:val="0"/>
          <w:color w:val="000000"/>
          <w:spacing w:val="0"/>
          <w:w w:val="100"/>
          <w:position w:val="0"/>
          <w:sz w:val="32"/>
          <w:szCs w:val="32"/>
          <w:lang w:val="en-US" w:eastAsia="zh-CN"/>
        </w:rPr>
        <w:t>30</w:t>
      </w:r>
      <w:r>
        <w:rPr>
          <w:rFonts w:hint="eastAsia" w:ascii="仿宋_GB2312" w:hAnsi="仿宋_GB2312" w:eastAsia="仿宋_GB2312" w:cs="仿宋_GB2312"/>
          <w:b w:val="0"/>
          <w:bCs w:val="0"/>
          <w:color w:val="000000"/>
          <w:spacing w:val="0"/>
          <w:w w:val="100"/>
          <w:position w:val="0"/>
          <w:sz w:val="32"/>
          <w:szCs w:val="32"/>
          <w:lang w:val="en-US" w:eastAsia="zh-CN"/>
        </w:rPr>
        <w:t>分钟。</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第十六条 在有限空间作业过程中，工贸企业应当对作业场所中的危险有害因素进行定时检测或者连续监测。</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作业中断超过</w:t>
      </w:r>
      <w:r>
        <w:rPr>
          <w:rFonts w:hint="default" w:ascii="仿宋_GB2312" w:hAnsi="仿宋_GB2312" w:eastAsia="仿宋_GB2312" w:cs="仿宋_GB2312"/>
          <w:b w:val="0"/>
          <w:bCs w:val="0"/>
          <w:color w:val="000000"/>
          <w:spacing w:val="0"/>
          <w:w w:val="100"/>
          <w:position w:val="0"/>
          <w:sz w:val="32"/>
          <w:szCs w:val="32"/>
          <w:lang w:val="en-US" w:eastAsia="zh-CN"/>
        </w:rPr>
        <w:t>30</w:t>
      </w:r>
      <w:r>
        <w:rPr>
          <w:rFonts w:hint="eastAsia" w:ascii="仿宋_GB2312" w:hAnsi="仿宋_GB2312" w:eastAsia="仿宋_GB2312" w:cs="仿宋_GB2312"/>
          <w:b w:val="0"/>
          <w:bCs w:val="0"/>
          <w:color w:val="000000"/>
          <w:spacing w:val="0"/>
          <w:w w:val="100"/>
          <w:position w:val="0"/>
          <w:sz w:val="32"/>
          <w:szCs w:val="32"/>
          <w:lang w:val="en-US" w:eastAsia="zh-CN"/>
        </w:rPr>
        <w:t>分钟，作业人员再次进入有限空间作业前，应当重新通风、检测合格后方可进入。</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第十八条 工贸企业应当根据有限空间存在危险有害因素的种类和危害程度，为作业人员提供符合国家标准或者行业标准规定的劳动防护用品，并教育监督作业人员正确佩戴与使用。</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第二十一条 工贸企业应当根据本企业有限空间作业的特点，制定应急预案，并配备相关的呼吸器、防毒面罩、通讯设备、安全绳索等应急装备和器材。有限空间作业的现场负责人、监护人员、作业人员和应急救援人员应当掌握相关应急预案内容，定期进行演练，提高应急处置能力。</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第二十二条 工贸企业将有限空间作业发包给其他单位实施的，应当发包给具备国家规定资质或者安全生产条件的承包方，并与承包方签订专门的安全生产管理协议或者在承包合同中明确各自的安全生产职责。工贸企业应当对承包单位的安全生产工作统一协调、管理，定期进行安全检查，发现安全问题的，应当及时督促整改。</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第二十四条：安全生产监督管理部门应当加强对工贸企业有限空间作业的监督检查，将检查纳入年度执法工作计划。对发现的事故隐患和违法行为，依法作出处理。</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二十五条：安全生产监督管理部门对工贸企业有限空间作业实施监督检查时，应当重点抽查有限空间作业安全管理制度、有限空间管理台账、检测记录、劳动防护用品配备、应急救援演练、专项安全培训等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楷体_GB2312" w:hAnsi="楷体_GB2312" w:eastAsia="楷体_GB2312" w:cs="楷体_GB2312"/>
          <w:b/>
          <w:i w:val="0"/>
          <w:caps w:val="0"/>
          <w:color w:val="333333"/>
          <w:spacing w:val="0"/>
          <w:kern w:val="0"/>
          <w:sz w:val="32"/>
          <w:szCs w:val="32"/>
          <w:shd w:val="clear" w:fill="FFFFFF"/>
          <w:lang w:val="en-US" w:eastAsia="zh-CN" w:bidi="ar"/>
        </w:rPr>
      </w:pPr>
      <w:r>
        <w:rPr>
          <w:rFonts w:hint="eastAsia" w:ascii="楷体_GB2312" w:hAnsi="楷体_GB2312" w:eastAsia="楷体_GB2312" w:cs="楷体_GB2312"/>
          <w:b w:val="0"/>
          <w:bCs w:val="0"/>
          <w:color w:val="000000"/>
          <w:spacing w:val="0"/>
          <w:w w:val="100"/>
          <w:position w:val="0"/>
          <w:sz w:val="32"/>
          <w:szCs w:val="32"/>
          <w:lang w:val="en-US" w:eastAsia="zh-CN"/>
        </w:rPr>
        <w:t>（二）</w:t>
      </w:r>
      <w:r>
        <w:rPr>
          <w:rFonts w:hint="eastAsia" w:ascii="楷体_GB2312" w:hAnsi="楷体_GB2312" w:eastAsia="楷体_GB2312" w:cs="楷体_GB2312"/>
          <w:b/>
          <w:i w:val="0"/>
          <w:caps w:val="0"/>
          <w:color w:val="333333"/>
          <w:spacing w:val="0"/>
          <w:kern w:val="0"/>
          <w:sz w:val="32"/>
          <w:szCs w:val="32"/>
          <w:shd w:val="clear" w:fill="FFFFFF"/>
          <w:lang w:val="en-US" w:eastAsia="zh-CN" w:bidi="ar"/>
        </w:rPr>
        <w:t>工贸行业重大生产安全事故隐患判定标准（2017版）专项类重大事故隐患（三）有限空间作业相关的行业领域。</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1.未对有限空间作业场所进行辨识，并设置明显安全警示标志。</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2.未落实作业审批制度，擅自进入有限空间作业。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560" w:lineRule="atLeast"/>
        <w:ind w:left="0" w:right="0" w:firstLine="0"/>
        <w:jc w:val="center"/>
        <w:rPr>
          <w:rFonts w:hint="eastAsia" w:ascii="楷体_GB2312" w:hAnsi="楷体_GB2312" w:eastAsia="楷体_GB2312" w:cs="楷体_GB2312"/>
          <w:i w:val="0"/>
          <w:caps w:val="0"/>
          <w:color w:val="333333"/>
          <w:spacing w:val="0"/>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jc w:val="center"/>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方正小标宋简体" w:hAnsi="方正小标宋简体" w:eastAsia="方正小标宋简体" w:cs="方正小标宋简体"/>
          <w:b w:val="0"/>
          <w:bCs w:val="0"/>
          <w:color w:val="000000"/>
          <w:spacing w:val="0"/>
          <w:w w:val="100"/>
          <w:position w:val="0"/>
          <w:sz w:val="44"/>
          <w:szCs w:val="44"/>
          <w:lang w:val="en-US" w:eastAsia="zh-CN"/>
        </w:rPr>
        <w:t>第三章 对生产经营单位安全培训情况的监督检查工作指引</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一、抽查事项</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对生产经营单位安全培训情况的行政检查。</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二、检查内容</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（一）安全培训经费投入和使用情况；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（二）制定安全培训制度、年度培训计划并实施，建立安全培训管理档案情况；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（三）从业人员安全生产教育和培训情况；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（四）主要负责人、安全生产管理人员和特种作业人员培训情况。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三、检查方法</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查阅资料、现场检查。</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四、检查依据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atLeast"/>
        <w:ind w:left="0" w:right="0" w:firstLine="643" w:firstLineChars="200"/>
        <w:jc w:val="left"/>
        <w:textAlignment w:val="auto"/>
        <w:outlineLvl w:val="9"/>
        <w:rPr>
          <w:rFonts w:hint="eastAsia" w:ascii="楷体_GB2312" w:hAnsi="楷体_GB2312" w:eastAsia="楷体_GB2312" w:cs="楷体_GB2312"/>
          <w:b/>
          <w:bCs w:val="0"/>
          <w:i w:val="0"/>
          <w:caps w:val="0"/>
          <w:color w:val="333333"/>
          <w:spacing w:val="0"/>
          <w:kern w:val="0"/>
          <w:sz w:val="32"/>
          <w:szCs w:val="32"/>
          <w:shd w:val="clear" w:fill="FFFFFF"/>
          <w:lang w:val="en-US" w:eastAsia="zh-CN" w:bidi="ar"/>
        </w:rPr>
      </w:pPr>
      <w:r>
        <w:rPr>
          <w:rFonts w:hint="eastAsia" w:ascii="楷体_GB2312" w:hAnsi="楷体_GB2312" w:eastAsia="楷体_GB2312" w:cs="楷体_GB2312"/>
          <w:b/>
          <w:bCs w:val="0"/>
          <w:i w:val="0"/>
          <w:caps w:val="0"/>
          <w:color w:val="333333"/>
          <w:spacing w:val="0"/>
          <w:kern w:val="0"/>
          <w:sz w:val="32"/>
          <w:szCs w:val="32"/>
          <w:u w:val="none"/>
          <w:shd w:val="clear" w:fill="FFFFFF"/>
          <w:lang w:val="en-US" w:eastAsia="zh-CN" w:bidi="ar"/>
        </w:rPr>
        <w:t>（一）《安全生产法》</w:t>
      </w:r>
      <w:r>
        <w:rPr>
          <w:rFonts w:hint="eastAsia" w:ascii="楷体_GB2312" w:hAnsi="楷体_GB2312" w:eastAsia="楷体_GB2312" w:cs="楷体_GB2312"/>
          <w:b/>
          <w:bCs w:val="0"/>
          <w:i w:val="0"/>
          <w:caps w:val="0"/>
          <w:color w:val="333333"/>
          <w:spacing w:val="0"/>
          <w:kern w:val="0"/>
          <w:sz w:val="32"/>
          <w:szCs w:val="32"/>
          <w:shd w:val="clear" w:fill="FFFFFF"/>
          <w:lang w:val="en-US" w:eastAsia="zh-CN" w:bidi="ar"/>
        </w:rPr>
        <w:t>（2002年6月29日通过，2009年8月27日第一次修正，2014年8月31日第二次修正，2021年6月10日第三次修正）</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生产经营单位接收中等职业学校、高等学校学生实习的，应当对实习学生进行相应的安全生产教育和培训，提供必要的劳动防护用品。学校应当协助生产经营单位对实习学生进行安全生产教育和培训。</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生产经营单位应当建立安全生产教育和培训档案，如实记录安全生产教育和培训的时间、内容、参加人员以及考核结果等情况。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第二十九条 生产经营单位采用新工艺、新技术、新材料或者使用新设备，必须了解、掌握其安全技术特性，采取有效的安全防护措施，并对从业人员进行专门的安全生产教育和培训。</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第三十条 生产经营单位的特种作业人员必须按照国家有关规定经专门的安全作业培训，取得相应资格，方可上岗作业。</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3" w:firstLineChars="200"/>
        <w:jc w:val="both"/>
        <w:textAlignment w:val="auto"/>
        <w:outlineLvl w:val="9"/>
        <w:rPr>
          <w:rFonts w:hint="eastAsia" w:ascii="仿宋_GB2312" w:hAnsi="仿宋_GB2312" w:eastAsia="仿宋_GB2312" w:cs="仿宋_GB2312"/>
          <w:b/>
          <w:bCs/>
          <w:color w:val="000000"/>
          <w:spacing w:val="0"/>
          <w:w w:val="100"/>
          <w:position w:val="0"/>
          <w:sz w:val="32"/>
          <w:szCs w:val="32"/>
          <w:lang w:val="en-US" w:eastAsia="zh-CN"/>
        </w:rPr>
      </w:pPr>
      <w:r>
        <w:rPr>
          <w:rFonts w:hint="eastAsia" w:ascii="楷体_GB2312" w:hAnsi="楷体_GB2312" w:eastAsia="楷体_GB2312" w:cs="楷体_GB2312"/>
          <w:b/>
          <w:bCs/>
          <w:color w:val="000000"/>
          <w:spacing w:val="0"/>
          <w:w w:val="100"/>
          <w:position w:val="0"/>
          <w:sz w:val="32"/>
          <w:szCs w:val="32"/>
          <w:lang w:val="en-US" w:eastAsia="zh-CN"/>
        </w:rPr>
        <w:t>（二）《生产经营单位安全培训规定》（国家安全监管总局令第3号）</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第三条第二款 生产经营单位应当按照安全生产法和有关法律、行政法规和本规定，建立健全安全培训工作制度。</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第四条第一款 生产经营单位应当进行安全培训的从业人员包括主要负责人、安全生产管理人员、特种作业人员和其他从业人员。</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第四款 生产经营单位从业人员应当接受安全培训，熟悉有关安全生产规章制度和安全操作规程，具备必要的安全生产知识，掌握本岗位的安全操作技能，了解事故应急处理措施，知悉自身在安全生产方面的权利和义务。</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第五款 未经安全培训合格的从业人员，不得上岗作业。</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第五条第五款 各级安全生产监督管理部门和煤矿安全监察机构（以下简称安全生产监管监察部门）按照各自的职责，依法对生产经营单位的安全培训工作实施监督管理。</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第六条 生产经营单位主要负责人和安全生产管理人员应当接受安全培训，具备与所从事的生产经营活动相适应的安全生产知识和管理能力。</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第九条 生产经营单位主要负责人和安全生产管理人员初次安全培训时间不得少于</w:t>
      </w:r>
      <w:r>
        <w:rPr>
          <w:rFonts w:hint="default" w:ascii="仿宋_GB2312" w:hAnsi="仿宋_GB2312" w:eastAsia="仿宋_GB2312" w:cs="仿宋_GB2312"/>
          <w:b w:val="0"/>
          <w:bCs w:val="0"/>
          <w:color w:val="000000"/>
          <w:spacing w:val="0"/>
          <w:w w:val="100"/>
          <w:position w:val="0"/>
          <w:sz w:val="32"/>
          <w:szCs w:val="32"/>
          <w:lang w:val="en-US" w:eastAsia="zh-CN"/>
        </w:rPr>
        <w:t>32</w:t>
      </w:r>
      <w:r>
        <w:rPr>
          <w:rFonts w:hint="eastAsia" w:ascii="仿宋_GB2312" w:hAnsi="仿宋_GB2312" w:eastAsia="仿宋_GB2312" w:cs="仿宋_GB2312"/>
          <w:b w:val="0"/>
          <w:bCs w:val="0"/>
          <w:color w:val="000000"/>
          <w:spacing w:val="0"/>
          <w:w w:val="100"/>
          <w:position w:val="0"/>
          <w:sz w:val="32"/>
          <w:szCs w:val="32"/>
          <w:lang w:val="en-US" w:eastAsia="zh-CN"/>
        </w:rPr>
        <w:t>学时。每年再培训时间不得少于</w:t>
      </w:r>
      <w:r>
        <w:rPr>
          <w:rFonts w:hint="default" w:ascii="仿宋_GB2312" w:hAnsi="仿宋_GB2312" w:eastAsia="仿宋_GB2312" w:cs="仿宋_GB2312"/>
          <w:b w:val="0"/>
          <w:bCs w:val="0"/>
          <w:color w:val="000000"/>
          <w:spacing w:val="0"/>
          <w:w w:val="100"/>
          <w:position w:val="0"/>
          <w:sz w:val="32"/>
          <w:szCs w:val="32"/>
          <w:lang w:val="en-US" w:eastAsia="zh-CN"/>
        </w:rPr>
        <w:t>12</w:t>
      </w:r>
      <w:r>
        <w:rPr>
          <w:rFonts w:hint="eastAsia" w:ascii="仿宋_GB2312" w:hAnsi="仿宋_GB2312" w:eastAsia="仿宋_GB2312" w:cs="仿宋_GB2312"/>
          <w:b w:val="0"/>
          <w:bCs w:val="0"/>
          <w:color w:val="000000"/>
          <w:spacing w:val="0"/>
          <w:w w:val="100"/>
          <w:position w:val="0"/>
          <w:sz w:val="32"/>
          <w:szCs w:val="32"/>
          <w:lang w:val="en-US" w:eastAsia="zh-CN"/>
        </w:rPr>
        <w:t>学时。</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default" w:ascii="Arial" w:hAnsi="Arial" w:eastAsia="仿宋_GB2312" w:cs="Arial"/>
          <w:b w:val="0"/>
          <w:bCs w:val="0"/>
          <w:color w:val="000000"/>
          <w:spacing w:val="0"/>
          <w:w w:val="100"/>
          <w:position w:val="0"/>
          <w:sz w:val="32"/>
          <w:szCs w:val="32"/>
          <w:lang w:val="en-US" w:eastAsia="zh-CN"/>
        </w:rPr>
        <w:t>…</w:t>
      </w:r>
      <w:r>
        <w:rPr>
          <w:rFonts w:hint="eastAsia" w:ascii="仿宋_GB2312" w:hAnsi="仿宋_GB2312" w:eastAsia="仿宋_GB2312" w:cs="仿宋_GB2312"/>
          <w:b w:val="0"/>
          <w:bCs w:val="0"/>
          <w:color w:val="000000"/>
          <w:spacing w:val="0"/>
          <w:w w:val="100"/>
          <w:position w:val="0"/>
          <w:sz w:val="32"/>
          <w:szCs w:val="32"/>
          <w:lang w:val="en-US" w:eastAsia="zh-CN"/>
        </w:rPr>
        <w:t>、非煤矿山、危险化学品、烟花爆竹、金属冶炼等生产经营单位主要负责人和安全生产管理人员初次安全培训时间不得少于</w:t>
      </w:r>
      <w:r>
        <w:rPr>
          <w:rFonts w:hint="default" w:ascii="仿宋_GB2312" w:hAnsi="仿宋_GB2312" w:eastAsia="仿宋_GB2312" w:cs="仿宋_GB2312"/>
          <w:b w:val="0"/>
          <w:bCs w:val="0"/>
          <w:color w:val="000000"/>
          <w:spacing w:val="0"/>
          <w:w w:val="100"/>
          <w:position w:val="0"/>
          <w:sz w:val="32"/>
          <w:szCs w:val="32"/>
          <w:lang w:val="en-US" w:eastAsia="zh-CN"/>
        </w:rPr>
        <w:t>48</w:t>
      </w:r>
      <w:r>
        <w:rPr>
          <w:rFonts w:hint="eastAsia" w:ascii="仿宋_GB2312" w:hAnsi="仿宋_GB2312" w:eastAsia="仿宋_GB2312" w:cs="仿宋_GB2312"/>
          <w:b w:val="0"/>
          <w:bCs w:val="0"/>
          <w:color w:val="000000"/>
          <w:spacing w:val="0"/>
          <w:w w:val="100"/>
          <w:position w:val="0"/>
          <w:sz w:val="32"/>
          <w:szCs w:val="32"/>
          <w:lang w:val="en-US" w:eastAsia="zh-CN"/>
        </w:rPr>
        <w:t>学时，每年再培训时间不得少于</w:t>
      </w:r>
      <w:r>
        <w:rPr>
          <w:rFonts w:hint="default" w:ascii="仿宋_GB2312" w:hAnsi="仿宋_GB2312" w:eastAsia="仿宋_GB2312" w:cs="仿宋_GB2312"/>
          <w:b w:val="0"/>
          <w:bCs w:val="0"/>
          <w:color w:val="000000"/>
          <w:spacing w:val="0"/>
          <w:w w:val="100"/>
          <w:position w:val="0"/>
          <w:sz w:val="32"/>
          <w:szCs w:val="32"/>
          <w:lang w:val="en-US" w:eastAsia="zh-CN"/>
        </w:rPr>
        <w:t>16</w:t>
      </w:r>
      <w:r>
        <w:rPr>
          <w:rFonts w:hint="eastAsia" w:ascii="仿宋_GB2312" w:hAnsi="仿宋_GB2312" w:eastAsia="仿宋_GB2312" w:cs="仿宋_GB2312"/>
          <w:b w:val="0"/>
          <w:bCs w:val="0"/>
          <w:color w:val="000000"/>
          <w:spacing w:val="0"/>
          <w:w w:val="100"/>
          <w:position w:val="0"/>
          <w:sz w:val="32"/>
          <w:szCs w:val="32"/>
          <w:lang w:val="en-US" w:eastAsia="zh-CN"/>
        </w:rPr>
        <w:t>学时。</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 xml:space="preserve">第十一条 </w:t>
      </w:r>
      <w:r>
        <w:rPr>
          <w:rFonts w:hint="default" w:ascii="Arial" w:hAnsi="Arial" w:eastAsia="仿宋_GB2312" w:cs="Arial"/>
          <w:b w:val="0"/>
          <w:bCs w:val="0"/>
          <w:color w:val="000000"/>
          <w:spacing w:val="0"/>
          <w:w w:val="100"/>
          <w:position w:val="0"/>
          <w:sz w:val="32"/>
          <w:szCs w:val="32"/>
          <w:lang w:val="en-US" w:eastAsia="zh-CN"/>
        </w:rPr>
        <w:t>…</w:t>
      </w:r>
      <w:r>
        <w:rPr>
          <w:rFonts w:hint="eastAsia" w:ascii="仿宋_GB2312" w:hAnsi="仿宋_GB2312" w:eastAsia="仿宋_GB2312" w:cs="仿宋_GB2312"/>
          <w:b w:val="0"/>
          <w:bCs w:val="0"/>
          <w:color w:val="000000"/>
          <w:spacing w:val="0"/>
          <w:w w:val="100"/>
          <w:position w:val="0"/>
          <w:sz w:val="32"/>
          <w:szCs w:val="32"/>
          <w:lang w:val="en-US" w:eastAsia="zh-CN"/>
        </w:rPr>
        <w:t>、非煤矿山、危险化学品、烟花爆竹、金属冶炼等生产经营单位必须对新上岗的临时工、合同工、劳务工、轮换工、协议工等进行强制性安全培训，保证其具备本岗位安全操作、自救互救以及应急处置所需的知识和技能后，方能安排上岗作业。</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第十二条 加工、制造业等生产单位的其他从业人员，在上岗前必须经过厂（矿）、车间（工段、区、队）、班组三级安全培训教育。</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生产经营单位应当根据工作性质对其他从业人员进行安全培训，保证其具备本岗位安全操作、应急处置等知识和技能。</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第十三条 生产经营单位新上岗的从业人员，岗前安全培训时间不得少于</w:t>
      </w:r>
      <w:r>
        <w:rPr>
          <w:rFonts w:hint="default" w:ascii="仿宋_GB2312" w:hAnsi="仿宋_GB2312" w:eastAsia="仿宋_GB2312" w:cs="仿宋_GB2312"/>
          <w:b w:val="0"/>
          <w:bCs w:val="0"/>
          <w:color w:val="000000"/>
          <w:spacing w:val="0"/>
          <w:w w:val="100"/>
          <w:position w:val="0"/>
          <w:sz w:val="32"/>
          <w:szCs w:val="32"/>
          <w:lang w:val="en-US" w:eastAsia="zh-CN"/>
        </w:rPr>
        <w:t>24</w:t>
      </w:r>
      <w:r>
        <w:rPr>
          <w:rFonts w:hint="eastAsia" w:ascii="仿宋_GB2312" w:hAnsi="仿宋_GB2312" w:eastAsia="仿宋_GB2312" w:cs="仿宋_GB2312"/>
          <w:b w:val="0"/>
          <w:bCs w:val="0"/>
          <w:color w:val="000000"/>
          <w:spacing w:val="0"/>
          <w:w w:val="100"/>
          <w:position w:val="0"/>
          <w:sz w:val="32"/>
          <w:szCs w:val="32"/>
          <w:lang w:val="en-US" w:eastAsia="zh-CN"/>
        </w:rPr>
        <w:t>学时。</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default" w:ascii="Arial" w:hAnsi="Arial" w:eastAsia="仿宋_GB2312" w:cs="Arial"/>
          <w:b w:val="0"/>
          <w:bCs w:val="0"/>
          <w:color w:val="000000"/>
          <w:spacing w:val="0"/>
          <w:w w:val="100"/>
          <w:position w:val="0"/>
          <w:sz w:val="32"/>
          <w:szCs w:val="32"/>
          <w:lang w:val="en-US" w:eastAsia="zh-CN"/>
        </w:rPr>
        <w:t>…</w:t>
      </w:r>
      <w:r>
        <w:rPr>
          <w:rFonts w:hint="eastAsia" w:ascii="仿宋_GB2312" w:hAnsi="仿宋_GB2312" w:eastAsia="仿宋_GB2312" w:cs="仿宋_GB2312"/>
          <w:b w:val="0"/>
          <w:bCs w:val="0"/>
          <w:color w:val="000000"/>
          <w:spacing w:val="0"/>
          <w:w w:val="100"/>
          <w:position w:val="0"/>
          <w:sz w:val="32"/>
          <w:szCs w:val="32"/>
          <w:lang w:val="en-US" w:eastAsia="zh-CN"/>
        </w:rPr>
        <w:t>、非煤矿山、危险化学品、烟花爆竹、金属冶炼等生产经营单位新上岗的从业人员安全培训时间不得少于</w:t>
      </w:r>
      <w:r>
        <w:rPr>
          <w:rFonts w:hint="default" w:ascii="仿宋_GB2312" w:hAnsi="仿宋_GB2312" w:eastAsia="仿宋_GB2312" w:cs="仿宋_GB2312"/>
          <w:b w:val="0"/>
          <w:bCs w:val="0"/>
          <w:color w:val="000000"/>
          <w:spacing w:val="0"/>
          <w:w w:val="100"/>
          <w:position w:val="0"/>
          <w:sz w:val="32"/>
          <w:szCs w:val="32"/>
          <w:lang w:val="en-US" w:eastAsia="zh-CN"/>
        </w:rPr>
        <w:t>72</w:t>
      </w:r>
      <w:r>
        <w:rPr>
          <w:rFonts w:hint="eastAsia" w:ascii="仿宋_GB2312" w:hAnsi="仿宋_GB2312" w:eastAsia="仿宋_GB2312" w:cs="仿宋_GB2312"/>
          <w:b w:val="0"/>
          <w:bCs w:val="0"/>
          <w:color w:val="000000"/>
          <w:spacing w:val="0"/>
          <w:w w:val="100"/>
          <w:position w:val="0"/>
          <w:sz w:val="32"/>
          <w:szCs w:val="32"/>
          <w:lang w:val="en-US" w:eastAsia="zh-CN"/>
        </w:rPr>
        <w:t>学时，每年再培训的时间不得少于</w:t>
      </w:r>
      <w:r>
        <w:rPr>
          <w:rFonts w:hint="default" w:ascii="仿宋_GB2312" w:hAnsi="仿宋_GB2312" w:eastAsia="仿宋_GB2312" w:cs="仿宋_GB2312"/>
          <w:b w:val="0"/>
          <w:bCs w:val="0"/>
          <w:color w:val="000000"/>
          <w:spacing w:val="0"/>
          <w:w w:val="100"/>
          <w:position w:val="0"/>
          <w:sz w:val="32"/>
          <w:szCs w:val="32"/>
          <w:lang w:val="en-US" w:eastAsia="zh-CN"/>
        </w:rPr>
        <w:t>20</w:t>
      </w:r>
      <w:r>
        <w:rPr>
          <w:rFonts w:hint="eastAsia" w:ascii="仿宋_GB2312" w:hAnsi="仿宋_GB2312" w:eastAsia="仿宋_GB2312" w:cs="仿宋_GB2312"/>
          <w:b w:val="0"/>
          <w:bCs w:val="0"/>
          <w:color w:val="000000"/>
          <w:spacing w:val="0"/>
          <w:w w:val="100"/>
          <w:position w:val="0"/>
          <w:sz w:val="32"/>
          <w:szCs w:val="32"/>
          <w:lang w:val="en-US" w:eastAsia="zh-CN"/>
        </w:rPr>
        <w:t>学时。</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第二十五条第一款：安全生产监管监察部门依法对生产经营单位安全培训情况进行监督检查，督促生产经营单位按照国家有关法律法规和本规定开展安全培训工作。</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第二十六条：各级安全生产监管监察部门对生产经营单位安全培训及其持证上岗的情况进行监督检查，主要包括以下内容：</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（一）安全培训制度、计划的制定及其实施的情况；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（二）</w:t>
      </w:r>
      <w:r>
        <w:rPr>
          <w:rFonts w:hint="default" w:ascii="Arial" w:hAnsi="Arial" w:eastAsia="仿宋_GB2312" w:cs="Arial"/>
          <w:b w:val="0"/>
          <w:bCs w:val="0"/>
          <w:color w:val="000000"/>
          <w:spacing w:val="0"/>
          <w:w w:val="100"/>
          <w:position w:val="0"/>
          <w:sz w:val="32"/>
          <w:szCs w:val="32"/>
          <w:lang w:val="en-US" w:eastAsia="zh-CN"/>
        </w:rPr>
        <w:t>…</w:t>
      </w:r>
      <w:r>
        <w:rPr>
          <w:rFonts w:hint="eastAsia" w:ascii="仿宋_GB2312" w:hAnsi="仿宋_GB2312" w:eastAsia="仿宋_GB2312" w:cs="仿宋_GB2312"/>
          <w:b w:val="0"/>
          <w:bCs w:val="0"/>
          <w:color w:val="000000"/>
          <w:spacing w:val="0"/>
          <w:w w:val="100"/>
          <w:position w:val="0"/>
          <w:sz w:val="32"/>
          <w:szCs w:val="32"/>
          <w:lang w:val="en-US" w:eastAsia="zh-CN"/>
        </w:rPr>
        <w:t>、非煤矿山、危险化学品、烟花爆竹、金属冶炼等生产经营单位主要负责人和安全生产管理人员安全培训以及安全生产知识和管理能力考核的情况；其他生产经营单位主要负责人和安全生产管理人员培训的情况；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（三）特种作业人员操作资格证持证上岗的情况；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（四）建立安全生产教育和培训档案，并如实记录的情况；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（五）对从业人员现场抽考本职工作的安全生产知识;</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（六）其他需要检查的内容。</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3" w:firstLineChars="200"/>
        <w:jc w:val="both"/>
        <w:textAlignment w:val="auto"/>
        <w:outlineLvl w:val="9"/>
        <w:rPr>
          <w:rFonts w:hint="eastAsia" w:ascii="楷体_GB2312" w:hAnsi="楷体_GB2312" w:eastAsia="楷体_GB2312" w:cs="楷体_GB2312"/>
          <w:b w:val="0"/>
          <w:bCs w:val="0"/>
          <w:color w:val="000000"/>
          <w:spacing w:val="0"/>
          <w:w w:val="100"/>
          <w:position w:val="0"/>
          <w:sz w:val="32"/>
          <w:szCs w:val="32"/>
          <w:lang w:val="en-US" w:eastAsia="zh-CN"/>
        </w:rPr>
      </w:pPr>
      <w:r>
        <w:rPr>
          <w:rFonts w:hint="eastAsia" w:ascii="楷体_GB2312" w:hAnsi="楷体_GB2312" w:eastAsia="楷体_GB2312" w:cs="楷体_GB2312"/>
          <w:b/>
          <w:bCs/>
          <w:color w:val="000000"/>
          <w:spacing w:val="0"/>
          <w:w w:val="100"/>
          <w:position w:val="0"/>
          <w:sz w:val="32"/>
          <w:szCs w:val="32"/>
          <w:lang w:val="en-US" w:eastAsia="zh-CN"/>
        </w:rPr>
        <w:t>（三）《安全生产培训管理办法》（国家安全监管总局令第44号，2013年8月29日第一次修正,2015年5月29日第二次修正）</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第三十条：安全生产监督管理部门、煤矿安全培训监管机构应当对生产经营单位的安全培训情况进行监督检查，检查内容包括：</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（一）安全培训制度、年度培训计划、安全培训管理档案的制定和实施的情况；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（二）安全培训经费投入和使用的情况；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（三）主要负责人、安全生产管理人员接受安全生产知识和管理能力考核的情况；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（四）特种作业人员持证上岗的情况；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（五）应用新工艺、新技术、新材料、新设备以及转岗前对从业人员安全培训的情况；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（六）其他从业人员安全培训的情况；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（七）法律法规规定的其他内容。</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jc w:val="center"/>
        <w:textAlignment w:val="auto"/>
        <w:outlineLvl w:val="9"/>
        <w:rPr>
          <w:rFonts w:hint="eastAsia" w:ascii="方正小标宋简体" w:hAnsi="方正小标宋简体" w:eastAsia="方正小标宋简体" w:cs="方正小标宋简体"/>
          <w:b w:val="0"/>
          <w:bCs w:val="0"/>
          <w:color w:val="000000"/>
          <w:spacing w:val="0"/>
          <w:w w:val="100"/>
          <w:position w:val="0"/>
          <w:sz w:val="44"/>
          <w:szCs w:val="44"/>
          <w:lang w:val="en-US" w:eastAsia="zh-CN"/>
        </w:rPr>
      </w:pPr>
      <w:r>
        <w:rPr>
          <w:rFonts w:hint="eastAsia" w:ascii="方正小标宋简体" w:hAnsi="方正小标宋简体" w:eastAsia="方正小标宋简体" w:cs="方正小标宋简体"/>
          <w:b w:val="0"/>
          <w:bCs w:val="0"/>
          <w:color w:val="000000"/>
          <w:spacing w:val="0"/>
          <w:w w:val="100"/>
          <w:position w:val="0"/>
          <w:sz w:val="44"/>
          <w:szCs w:val="44"/>
          <w:lang w:val="en-US" w:eastAsia="zh-CN"/>
        </w:rPr>
        <w:t>第四章 对一般危险化学品经营的行政检查工作指引</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jc w:val="both"/>
        <w:textAlignment w:val="auto"/>
        <w:outlineLvl w:val="9"/>
        <w:rPr>
          <w:rFonts w:hint="eastAsia" w:ascii="方正小标宋简体" w:hAnsi="方正小标宋简体" w:eastAsia="方正小标宋简体" w:cs="方正小标宋简体"/>
          <w:b w:val="0"/>
          <w:bCs w:val="0"/>
          <w:color w:val="000000"/>
          <w:spacing w:val="0"/>
          <w:w w:val="100"/>
          <w:position w:val="0"/>
          <w:sz w:val="44"/>
          <w:szCs w:val="44"/>
          <w:lang w:val="en-US" w:eastAsia="zh-CN"/>
        </w:rPr>
      </w:pP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一、抽查事项</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对一般危险化学品经营的行政检查</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二、检查内容</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3" w:firstLineChars="200"/>
        <w:jc w:val="both"/>
        <w:textAlignment w:val="auto"/>
        <w:outlineLvl w:val="9"/>
        <w:rPr>
          <w:rFonts w:hint="eastAsia" w:ascii="楷体_GB2312" w:hAnsi="楷体_GB2312" w:eastAsia="楷体_GB2312" w:cs="楷体_GB2312"/>
          <w:b/>
          <w:bCs/>
          <w:color w:val="000000"/>
          <w:spacing w:val="0"/>
          <w:w w:val="100"/>
          <w:position w:val="0"/>
          <w:sz w:val="32"/>
          <w:szCs w:val="32"/>
          <w:lang w:val="en-US" w:eastAsia="zh-CN"/>
        </w:rPr>
      </w:pPr>
      <w:r>
        <w:rPr>
          <w:rFonts w:hint="eastAsia" w:ascii="楷体_GB2312" w:hAnsi="楷体_GB2312" w:eastAsia="楷体_GB2312" w:cs="楷体_GB2312"/>
          <w:b/>
          <w:bCs/>
          <w:color w:val="000000"/>
          <w:spacing w:val="0"/>
          <w:w w:val="100"/>
          <w:position w:val="0"/>
          <w:sz w:val="32"/>
          <w:szCs w:val="32"/>
          <w:lang w:val="en-US" w:eastAsia="zh-CN"/>
        </w:rPr>
        <w:t>（一）对一般危险化学品经营的行政检查内容</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1.经营许可证情况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（1）是否取得危险化学品经营许可证从事危险化学品经营；</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（2）在经营许可证有效期届满后，是否经延期批准，仍然从事危险化学品经营；</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（3）是否经营国家禁止经营的危险化学品；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（4）是否伪造、变造或者出租、出借、转让经营许可证，或者使用伪造、变造的经营许可证；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（5）已经取得经营许可证的企业变更企业名称、主要负责人、注册地址或者危险化学品储存设施及其监控措施的，是否按规定申请变更；</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（6）取得经营许可证的企业有新建、改建、扩建危险化学品储存设施建设项目的，是否按规定申请变更。</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2.企业主要负责人、安全生产管理人员、特种作业人员持证上岗情况;其他从业人员安全生产教育培训情况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（1）主要负责人、分管安全生产的负责人或者安全总监、安全生产管理人员是否经过培训，并由负有安全生产监督管理职责的主管部门对其安全生产知识和管理能力考核合格。</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（2）特种作业人员是否按照国家有关规定经专门的安全作业培训，取得相应资格后上岗作业。</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（3）特种作业人员是否伪造、涂改特种作业操作证或者使用伪造的特种作业操作证；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（4）特种作业人员是否转借、转让、冒用特种作业操作证。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（5）是否按照规定对从业人员、被派遣劳动者、实习学生进行安全生产教育和培训；</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（6）是否如实记录安全生产教育和培训情况；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（7）危险化学品经营企业新上岗的从业人员安全培训时间是否是72学时，每年再培训的时间是否是20学时。</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（8）从业人员在本生产经营单位内调整工作岗位或离岗一年以上重新上岗时，是否重新接受车间（工段、区、队）和班组级的安全培训。</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3.安全生产规章制度、操作规程建立情况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（1）是否建立事故隐患排查治理制度；</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（2）经营、储存危险化学品，是否建立专门安全管理制度、未采取可靠的安全措施；</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（3）储存危险化学品的单位是否建立危险化学品出入库核查、登记制度；</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（4）危险化学品专用仓库是否设专人负责管理，或者对储存的剧毒化学品以及储存数量构成重大危险源的其他危险化学品未实行双人收发、双人保管制度的；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（5）是否按照规定执行单位负责人现场带班制度。</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4.经营和储存场所、设施、建筑物符合相关国家标准、行业标准情况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（1）涉及“两重点一重大”的储存设施外部安全防护距离是否符合国家标准要求。</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（2）地区架空电力线路是否穿越库区且不符合国家标准要求。</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（3）储存危险化学品数量构成重大危险源的储存设施与《危险化学品安全管理条例》（2013年修正本）第十九条第一款规定的“八类场所、区域”距离不符合要求。</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（4）企业总平面布置防火间距是否满足GB50016、GB50160、GB50074等相关规范的要求。</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（5）有区域排洪沟通过生产区或者通过厂区时未采取防止泄漏的可燃液体和受污染的消防水流入区域排洪沟的措施。</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（6）是否有地区输油（输气）管道穿越厂区。</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（7）石油库的围墙与爆破作业场地(如采石场)的安全距离，不应小于300m。</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（8）控制室或机柜间面向具有火灾、爆炸危险性装置一侧不满足国家标准关于防火防爆的要求。</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5.编制事故应急预案并进行演练情况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（1）是否按照规定制定生产安全事故应急救援预案或者未定期组织演练；</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（2）生产经营单位是否将生产安全事故应急救援预案报送备案、是否建立应急值班制度或者配备应急值班人员。</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（3）是否建立应急救援组织或者生产经营规模较小、未指定兼职应急救援人员的；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（4）是否配备必要的应急救援器材、设备和物资，并进行经常性维护、保养，保证正常运转的。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（5）是否按照规定开展应急预案评审的；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（6）事故风险可能影响周边单位、人员的，是否将事故风险的性质、影响范围和应急防范措施告知周边单位和人员的；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（7）是否按照规定开展应急预案评估的；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（8）是否按照规定进行应急预案修订的。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6.劳动防护用品发放情况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是否为从业人员提供符合国家标准、行业标准或者地方标准的劳动防护用品。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三、检查方法</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查阅资料、现场检查。</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四、检查依据</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3" w:firstLineChars="200"/>
        <w:jc w:val="both"/>
        <w:textAlignment w:val="auto"/>
        <w:outlineLvl w:val="9"/>
        <w:rPr>
          <w:rFonts w:hint="eastAsia" w:ascii="楷体_GB2312" w:hAnsi="楷体_GB2312" w:eastAsia="楷体_GB2312" w:cs="楷体_GB2312"/>
          <w:b/>
          <w:bCs/>
          <w:color w:val="000000"/>
          <w:spacing w:val="0"/>
          <w:w w:val="100"/>
          <w:position w:val="0"/>
          <w:sz w:val="32"/>
          <w:szCs w:val="32"/>
          <w:lang w:val="en-US" w:eastAsia="zh-CN"/>
        </w:rPr>
      </w:pPr>
      <w:r>
        <w:rPr>
          <w:rFonts w:hint="eastAsia" w:ascii="楷体_GB2312" w:hAnsi="楷体_GB2312" w:eastAsia="楷体_GB2312" w:cs="楷体_GB2312"/>
          <w:b/>
          <w:bCs/>
          <w:color w:val="000000"/>
          <w:spacing w:val="0"/>
          <w:w w:val="100"/>
          <w:position w:val="0"/>
          <w:sz w:val="32"/>
          <w:szCs w:val="32"/>
          <w:lang w:val="en-US" w:eastAsia="zh-CN"/>
        </w:rPr>
        <w:t>（一）《危险化学品安全管理条例》（国务院令第344号，2011年2月6日修订）</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第四条第三款 危险化学品单位应当具备法律、行政法规规定和国家标准、行业标准要求的安全条件，建立、健全安全管理规章制度和岗位安全责任制度，对从业人员进行安全教育、法制教育和岗位技术培训。从业人员应当接受教育和培训，考核合格后上岗作业；对有资格要求的岗位，应当配备依法取得相应资格的人员。</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第六条：对危险化学品的生产、储存、使用、经营、运输实施安全监督管理的有关部门(以下统称负有危险化学品安全监督管理职责的部门)，依照下列规定履行职责：</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w:t>
      </w:r>
      <w:r>
        <w:rPr>
          <w:rFonts w:hint="default" w:ascii="Arial" w:hAnsi="Arial" w:eastAsia="仿宋_GB2312" w:cs="Arial"/>
          <w:b w:val="0"/>
          <w:bCs w:val="0"/>
          <w:color w:val="000000"/>
          <w:spacing w:val="0"/>
          <w:w w:val="100"/>
          <w:position w:val="0"/>
          <w:sz w:val="32"/>
          <w:szCs w:val="32"/>
          <w:lang w:val="en-US" w:eastAsia="zh-CN"/>
        </w:rPr>
        <w:t>…</w:t>
      </w:r>
      <w:r>
        <w:rPr>
          <w:rFonts w:hint="eastAsia" w:ascii="仿宋_GB2312" w:hAnsi="仿宋_GB2312" w:eastAsia="仿宋_GB2312" w:cs="仿宋_GB2312"/>
          <w:b w:val="0"/>
          <w:bCs w:val="0"/>
          <w:color w:val="000000"/>
          <w:spacing w:val="0"/>
          <w:w w:val="100"/>
          <w:position w:val="0"/>
          <w:sz w:val="32"/>
          <w:szCs w:val="32"/>
          <w:lang w:val="en-US" w:eastAsia="zh-CN"/>
        </w:rPr>
        <w:t>。</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第七条第一款 负有危险化学品安全监督管理职责的部门依法进行监督检查，可以采取下列措施：</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（一）进入危险化学品作业场所实施现场检查，向有关单位和人员了解情况，查阅、复制有关文件、资料；</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（二）发现危险化学品事故隐患，责令立即消除或者限期消除；</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（三）对不符合法律、行政法规、规章规定或者国家标准、行业标准要求的设施、设备、装置、器材、运输工具，责令立即停止使用；</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四）经本部门主要负责人批准，查封违法生产、储存、使用、经营危险化学品的场所，扣押违法生产、储存、使用、经营、运输的危险化学品以及用于违法生产、使用、运输危险化学品的原材料、设备、运输工具；</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（五）发现影响危险化学品安全的违法行为，当场予以纠正或者责令限期改正。</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第十二条 新建、改建、扩建生产、储存危险化学品的建设项目（以下简称建设项目），应当由安全生产监督管理部门进行安全条件审查。</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建设单位应当对建设项目进行安全条件论证，委托具备国家规定的资质条件的机构对建设项目进行安全评价，并将安全条件论证和安全评价的情况报告报建设项目所在地设区的市级以上人民政府安全生产监督管理部门；</w:t>
      </w:r>
      <w:r>
        <w:rPr>
          <w:rFonts w:hint="default" w:ascii="Arial" w:hAnsi="Arial" w:eastAsia="仿宋_GB2312" w:cs="Arial"/>
          <w:b w:val="0"/>
          <w:bCs w:val="0"/>
          <w:color w:val="000000"/>
          <w:spacing w:val="0"/>
          <w:w w:val="100"/>
          <w:position w:val="0"/>
          <w:sz w:val="32"/>
          <w:szCs w:val="32"/>
          <w:lang w:val="en-US" w:eastAsia="zh-CN"/>
        </w:rPr>
        <w:t>…</w:t>
      </w:r>
      <w:r>
        <w:rPr>
          <w:rFonts w:hint="eastAsia" w:ascii="仿宋_GB2312" w:hAnsi="仿宋_GB2312" w:eastAsia="仿宋_GB2312" w:cs="仿宋_GB2312"/>
          <w:b w:val="0"/>
          <w:bCs w:val="0"/>
          <w:color w:val="000000"/>
          <w:spacing w:val="0"/>
          <w:w w:val="100"/>
          <w:position w:val="0"/>
          <w:sz w:val="32"/>
          <w:szCs w:val="32"/>
          <w:lang w:val="en-US" w:eastAsia="zh-CN"/>
        </w:rPr>
        <w:t>。</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default" w:ascii="Arial" w:hAnsi="Arial" w:eastAsia="仿宋_GB2312" w:cs="Arial"/>
          <w:b w:val="0"/>
          <w:bCs w:val="0"/>
          <w:color w:val="000000"/>
          <w:spacing w:val="0"/>
          <w:w w:val="100"/>
          <w:position w:val="0"/>
          <w:sz w:val="32"/>
          <w:szCs w:val="32"/>
          <w:lang w:val="en-US" w:eastAsia="zh-CN"/>
        </w:rPr>
        <w:t>…</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第十四条 危险化学品生产企业进行生产前，应当依照《安全生产许可证条例》的规定，取得危险化学品安全生产许可证。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生产列入国家实行生产许可证制度的工业产品目录的危险化学品的企业，应当依照《中华人民共和国工业产品生产许可证管理条例》的规定，取得工业产品生产许可证。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default" w:ascii="Arial" w:hAnsi="Arial" w:eastAsia="仿宋_GB2312" w:cs="Arial"/>
          <w:b w:val="0"/>
          <w:bCs w:val="0"/>
          <w:color w:val="000000"/>
          <w:spacing w:val="0"/>
          <w:w w:val="100"/>
          <w:position w:val="0"/>
          <w:sz w:val="32"/>
          <w:szCs w:val="32"/>
          <w:lang w:val="en-US" w:eastAsia="zh-CN"/>
        </w:rPr>
        <w:t>…</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第二十二条 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default" w:ascii="Arial" w:hAnsi="Arial" w:eastAsia="仿宋_GB2312" w:cs="Arial"/>
          <w:b w:val="0"/>
          <w:bCs w:val="0"/>
          <w:color w:val="000000"/>
          <w:spacing w:val="0"/>
          <w:w w:val="100"/>
          <w:position w:val="0"/>
          <w:sz w:val="32"/>
          <w:szCs w:val="32"/>
          <w:lang w:val="en-US" w:eastAsia="zh-CN"/>
        </w:rPr>
        <w:t>…</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第二十六</w:t>
      </w:r>
      <w:r>
        <w:rPr>
          <w:rFonts w:hint="eastAsia" w:ascii="仿宋_GB2312" w:hAnsi="仿宋_GB2312" w:eastAsia="仿宋_GB2312" w:cs="仿宋_GB2312"/>
          <w:b w:val="0"/>
          <w:bCs w:val="0"/>
          <w:color w:val="000000"/>
          <w:spacing w:val="0"/>
          <w:w w:val="100"/>
          <w:position w:val="0"/>
          <w:sz w:val="32"/>
          <w:szCs w:val="32"/>
          <w:lang w:val="en-US" w:eastAsia="zh-CN"/>
        </w:rPr>
        <w:t>条 危险化学品专用仓库应当符合国家标准、行业标准的要求，并设置明显的标志。储存剧毒化学品、易制爆危险化学品的专用仓库，应当按照国家有关规定设置相应的技术防范设施。</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储存危险化学品的单位应当对其危险化学品专用仓库的安全设施、设备定期进行检测、检验。</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第三十三条 国家对危险化学品经营（包括仓储经营，下同）实行许可制度。未经许可，任何单位和个人不得经营危险化学品。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依法设立的危险化学品生产企业在其厂区范围内销售本企业生产的危险化学品，不需要取得危险化学品经营许可。</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default" w:ascii="Arial" w:hAnsi="Arial" w:eastAsia="仿宋_GB2312" w:cs="Arial"/>
          <w:b w:val="0"/>
          <w:bCs w:val="0"/>
          <w:color w:val="000000"/>
          <w:spacing w:val="0"/>
          <w:w w:val="100"/>
          <w:position w:val="0"/>
          <w:sz w:val="32"/>
          <w:szCs w:val="32"/>
          <w:lang w:val="en-US" w:eastAsia="zh-CN"/>
        </w:rPr>
        <w:t>…</w:t>
      </w:r>
      <w:r>
        <w:rPr>
          <w:rFonts w:hint="eastAsia" w:ascii="仿宋_GB2312" w:hAnsi="仿宋_GB2312" w:eastAsia="仿宋_GB2312" w:cs="仿宋_GB2312"/>
          <w:b w:val="0"/>
          <w:bCs w:val="0"/>
          <w:color w:val="000000"/>
          <w:spacing w:val="0"/>
          <w:w w:val="100"/>
          <w:position w:val="0"/>
          <w:sz w:val="32"/>
          <w:szCs w:val="32"/>
          <w:lang w:val="en-US" w:eastAsia="zh-CN"/>
        </w:rPr>
        <w:t>。</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第三十四条 从事危险化学品经营的企业应当具备下列条件：</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（一）有符合国家标准、行业标准的经营场所，储存危险化学品的，还应当有符合国家标准、行业标准的储存设施；</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（二）从业人员经过专业技术培训并经考核合格；</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（三）有健全的安全管理规章制度；</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（四）有专职安全管理人员；</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（五）有符合国家规定的危险化学品事故应急预案和必要的应急救援器材、设备；</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（六）法律、法规规定的其他条件。</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第七十条 危险化学品单位应当制定本单位危险化学品事故应急预案，配备应急救援人员和必要的应急救援器材、设备，并定期组织应急救援演练。</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危险化学品单位应当将其危险化学品事故应急预案报所在地设区的市级人民政府安全生产监督管理部门备案。</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3" w:firstLineChars="200"/>
        <w:jc w:val="both"/>
        <w:textAlignment w:val="auto"/>
        <w:outlineLvl w:val="9"/>
        <w:rPr>
          <w:rFonts w:hint="eastAsia" w:ascii="楷体_GB2312" w:hAnsi="楷体_GB2312" w:eastAsia="楷体_GB2312" w:cs="楷体_GB2312"/>
          <w:b w:val="0"/>
          <w:bCs w:val="0"/>
          <w:color w:val="000000"/>
          <w:spacing w:val="0"/>
          <w:w w:val="100"/>
          <w:position w:val="0"/>
          <w:sz w:val="32"/>
          <w:szCs w:val="32"/>
          <w:lang w:val="en-US" w:eastAsia="zh-CN"/>
        </w:rPr>
      </w:pPr>
      <w:r>
        <w:rPr>
          <w:rFonts w:hint="eastAsia" w:ascii="楷体_GB2312" w:hAnsi="楷体_GB2312" w:eastAsia="楷体_GB2312" w:cs="楷体_GB2312"/>
          <w:b/>
          <w:bCs/>
          <w:color w:val="000000"/>
          <w:spacing w:val="0"/>
          <w:w w:val="100"/>
          <w:position w:val="0"/>
          <w:sz w:val="32"/>
          <w:szCs w:val="32"/>
          <w:lang w:val="en-US" w:eastAsia="zh-CN"/>
        </w:rPr>
        <w:t>（二）《危险化学品经营许可证管理办法》（国家安全监管总局令第55号，2015年5月27日修正）</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第二十五条 安全生产监督管理部门在监督检查中，发现已经取得经营许可证的企业不再具备法律、法规、规章、国家标准、行业标准和本办法规定的安全生产条件，或者存在违反法律、法规、规章和本办法规定的行为的，应当依法作出处理，并及时告知原发证机关。</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第二十六条 发证机关发现企业以欺骗、贿赂等不正当手段取得经营许可证的，应当撤销已经颁发的经营许可证。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第二十七条第一款 已经取得经营许可证的企业有下列情形之一的，发证机关应当注销其经营许可证：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（一）经营许可证有效期届满未被批准延期的；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（二）终止危险化学品经营活动的；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（三）经营许可证被依法撤销的；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（四）经营许可证被依法吊销的。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第二十九条 未取得经营许可证从事危险化学品经营的，依照《中华人民共和国安全生产法》有关未经依法批准擅自生产、经营、储存危险物品的法律责任条款并处罚款；构成犯罪的，依法追究刑事责任。</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企业在经营许可证有效期届满后，仍然从事危险化学品经营的，依照前款规定给予处罚。</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第三十条 带有储存设施的企业违反《危险化学品安全管理条例》规定，有下列情形之一的，责令改正，处</w:t>
      </w:r>
      <w:r>
        <w:rPr>
          <w:rFonts w:hint="default" w:ascii="仿宋_GB2312" w:hAnsi="仿宋_GB2312" w:eastAsia="仿宋_GB2312" w:cs="仿宋_GB2312"/>
          <w:b w:val="0"/>
          <w:bCs w:val="0"/>
          <w:color w:val="000000"/>
          <w:spacing w:val="0"/>
          <w:w w:val="100"/>
          <w:position w:val="0"/>
          <w:sz w:val="32"/>
          <w:szCs w:val="32"/>
          <w:lang w:val="en-US" w:eastAsia="zh-CN"/>
        </w:rPr>
        <w:t>5</w:t>
      </w:r>
      <w:r>
        <w:rPr>
          <w:rFonts w:hint="eastAsia" w:ascii="仿宋_GB2312" w:hAnsi="仿宋_GB2312" w:eastAsia="仿宋_GB2312" w:cs="仿宋_GB2312"/>
          <w:b w:val="0"/>
          <w:bCs w:val="0"/>
          <w:color w:val="000000"/>
          <w:spacing w:val="0"/>
          <w:w w:val="100"/>
          <w:position w:val="0"/>
          <w:sz w:val="32"/>
          <w:szCs w:val="32"/>
          <w:lang w:val="en-US" w:eastAsia="zh-CN"/>
        </w:rPr>
        <w:t>万元以上</w:t>
      </w:r>
      <w:r>
        <w:rPr>
          <w:rFonts w:hint="default" w:ascii="仿宋_GB2312" w:hAnsi="仿宋_GB2312" w:eastAsia="仿宋_GB2312" w:cs="仿宋_GB2312"/>
          <w:b w:val="0"/>
          <w:bCs w:val="0"/>
          <w:color w:val="000000"/>
          <w:spacing w:val="0"/>
          <w:w w:val="100"/>
          <w:position w:val="0"/>
          <w:sz w:val="32"/>
          <w:szCs w:val="32"/>
          <w:lang w:val="en-US" w:eastAsia="zh-CN"/>
        </w:rPr>
        <w:t>10</w:t>
      </w:r>
      <w:r>
        <w:rPr>
          <w:rFonts w:hint="eastAsia" w:ascii="仿宋_GB2312" w:hAnsi="仿宋_GB2312" w:eastAsia="仿宋_GB2312" w:cs="仿宋_GB2312"/>
          <w:b w:val="0"/>
          <w:bCs w:val="0"/>
          <w:color w:val="000000"/>
          <w:spacing w:val="0"/>
          <w:w w:val="100"/>
          <w:position w:val="0"/>
          <w:sz w:val="32"/>
          <w:szCs w:val="32"/>
          <w:lang w:val="en-US" w:eastAsia="zh-CN"/>
        </w:rPr>
        <w:t>万元以下的罚款；拒不改正的，责令停产停业整顿；经停产停业整顿仍不具备法律、法规、规章、国家标准和行业标准规定的安全生产条件的，吊销其经营许可证：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（一）对重复使用的危险化学品包装物、容器，在重复使用前不进行检查的；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（二）未根据其储存的危险化学品的种类和危险特性，在作业场所设置相关安全设施、设备，或者未按照国家标准、行业标准或者国家有关规定对安全设施、设备进行经常性维护、保养的；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（三）未将危险化学品储存在专用仓库内，或者未将剧毒化学品以及储存数量构成重大危险源的其他危险化学品在专用仓库内单独存放的；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（四）未对其安全生产条件定期进行安全评价的；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（五）危险化学品的储存方式、方法或者储存数量不符合国家标准或者国家有关规定的；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（六）危险化学品专用仓库不符合国家标准、行业标准的要求的；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（七）未对危险化学品专用仓库的安全设施、设备定期进行检测、检验的。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第三十一条 伪造、变造或者出租、出借、转让经营许可证，或者使用伪造、变造的经营许可证的，处</w:t>
      </w:r>
      <w:r>
        <w:rPr>
          <w:rFonts w:hint="default" w:ascii="仿宋_GB2312" w:hAnsi="仿宋_GB2312" w:eastAsia="仿宋_GB2312" w:cs="仿宋_GB2312"/>
          <w:b w:val="0"/>
          <w:bCs w:val="0"/>
          <w:color w:val="000000"/>
          <w:spacing w:val="0"/>
          <w:w w:val="100"/>
          <w:position w:val="0"/>
          <w:sz w:val="32"/>
          <w:szCs w:val="32"/>
          <w:lang w:val="en-US" w:eastAsia="zh-CN"/>
        </w:rPr>
        <w:t>10</w:t>
      </w:r>
      <w:r>
        <w:rPr>
          <w:rFonts w:hint="eastAsia" w:ascii="仿宋_GB2312" w:hAnsi="仿宋_GB2312" w:eastAsia="仿宋_GB2312" w:cs="仿宋_GB2312"/>
          <w:b w:val="0"/>
          <w:bCs w:val="0"/>
          <w:color w:val="000000"/>
          <w:spacing w:val="0"/>
          <w:w w:val="100"/>
          <w:position w:val="0"/>
          <w:sz w:val="32"/>
          <w:szCs w:val="32"/>
          <w:lang w:val="en-US" w:eastAsia="zh-CN"/>
        </w:rPr>
        <w:t>万元以上</w:t>
      </w:r>
      <w:r>
        <w:rPr>
          <w:rFonts w:hint="default" w:ascii="仿宋_GB2312" w:hAnsi="仿宋_GB2312" w:eastAsia="仿宋_GB2312" w:cs="仿宋_GB2312"/>
          <w:b w:val="0"/>
          <w:bCs w:val="0"/>
          <w:color w:val="000000"/>
          <w:spacing w:val="0"/>
          <w:w w:val="100"/>
          <w:position w:val="0"/>
          <w:sz w:val="32"/>
          <w:szCs w:val="32"/>
          <w:lang w:val="en-US" w:eastAsia="zh-CN"/>
        </w:rPr>
        <w:t>20</w:t>
      </w:r>
      <w:r>
        <w:rPr>
          <w:rFonts w:hint="eastAsia" w:ascii="仿宋_GB2312" w:hAnsi="仿宋_GB2312" w:eastAsia="仿宋_GB2312" w:cs="仿宋_GB2312"/>
          <w:b w:val="0"/>
          <w:bCs w:val="0"/>
          <w:color w:val="000000"/>
          <w:spacing w:val="0"/>
          <w:w w:val="100"/>
          <w:position w:val="0"/>
          <w:sz w:val="32"/>
          <w:szCs w:val="32"/>
          <w:lang w:val="en-US" w:eastAsia="zh-CN"/>
        </w:rPr>
        <w:t>万元以下的罚款，有违法所得的，没收违法所得；构成违反治安管理行为的，依法给予治安管理处罚；构成犯罪的，依法追究刑事责任。</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第三十二条 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第三十三条 已经取得经营许可证的企业出现本办法第十四条、第十六条规定的情形之一，未依照本办法的规定申请变更的，责令限期改正，处</w:t>
      </w:r>
      <w:r>
        <w:rPr>
          <w:rFonts w:hint="default" w:ascii="仿宋_GB2312" w:hAnsi="仿宋_GB2312" w:eastAsia="仿宋_GB2312" w:cs="仿宋_GB2312"/>
          <w:b w:val="0"/>
          <w:bCs w:val="0"/>
          <w:color w:val="000000"/>
          <w:spacing w:val="0"/>
          <w:w w:val="100"/>
          <w:position w:val="0"/>
          <w:sz w:val="32"/>
          <w:szCs w:val="32"/>
          <w:lang w:val="en-US" w:eastAsia="zh-CN"/>
        </w:rPr>
        <w:t>1</w:t>
      </w:r>
      <w:r>
        <w:rPr>
          <w:rFonts w:hint="eastAsia" w:ascii="仿宋_GB2312" w:hAnsi="仿宋_GB2312" w:eastAsia="仿宋_GB2312" w:cs="仿宋_GB2312"/>
          <w:b w:val="0"/>
          <w:bCs w:val="0"/>
          <w:color w:val="000000"/>
          <w:spacing w:val="0"/>
          <w:w w:val="100"/>
          <w:position w:val="0"/>
          <w:sz w:val="32"/>
          <w:szCs w:val="32"/>
          <w:lang w:val="en-US" w:eastAsia="zh-CN"/>
        </w:rPr>
        <w:t>万元以下的罚款；逾期仍不申请变更的，处</w:t>
      </w:r>
      <w:r>
        <w:rPr>
          <w:rFonts w:hint="default" w:ascii="仿宋_GB2312" w:hAnsi="仿宋_GB2312" w:eastAsia="仿宋_GB2312" w:cs="仿宋_GB2312"/>
          <w:b w:val="0"/>
          <w:bCs w:val="0"/>
          <w:color w:val="000000"/>
          <w:spacing w:val="0"/>
          <w:w w:val="100"/>
          <w:position w:val="0"/>
          <w:sz w:val="32"/>
          <w:szCs w:val="32"/>
          <w:lang w:val="en-US" w:eastAsia="zh-CN"/>
        </w:rPr>
        <w:t>1</w:t>
      </w:r>
      <w:r>
        <w:rPr>
          <w:rFonts w:hint="eastAsia" w:ascii="仿宋_GB2312" w:hAnsi="仿宋_GB2312" w:eastAsia="仿宋_GB2312" w:cs="仿宋_GB2312"/>
          <w:b w:val="0"/>
          <w:bCs w:val="0"/>
          <w:color w:val="000000"/>
          <w:spacing w:val="0"/>
          <w:w w:val="100"/>
          <w:position w:val="0"/>
          <w:sz w:val="32"/>
          <w:szCs w:val="32"/>
          <w:lang w:val="en-US" w:eastAsia="zh-CN"/>
        </w:rPr>
        <w:t>万元以上</w:t>
      </w:r>
      <w:r>
        <w:rPr>
          <w:rFonts w:hint="default" w:ascii="仿宋_GB2312" w:hAnsi="仿宋_GB2312" w:eastAsia="仿宋_GB2312" w:cs="仿宋_GB2312"/>
          <w:b w:val="0"/>
          <w:bCs w:val="0"/>
          <w:color w:val="000000"/>
          <w:spacing w:val="0"/>
          <w:w w:val="100"/>
          <w:position w:val="0"/>
          <w:sz w:val="32"/>
          <w:szCs w:val="32"/>
          <w:lang w:val="en-US" w:eastAsia="zh-CN"/>
        </w:rPr>
        <w:t>3</w:t>
      </w:r>
      <w:r>
        <w:rPr>
          <w:rFonts w:hint="eastAsia" w:ascii="仿宋_GB2312" w:hAnsi="仿宋_GB2312" w:eastAsia="仿宋_GB2312" w:cs="仿宋_GB2312"/>
          <w:b w:val="0"/>
          <w:bCs w:val="0"/>
          <w:color w:val="000000"/>
          <w:spacing w:val="0"/>
          <w:w w:val="100"/>
          <w:position w:val="0"/>
          <w:sz w:val="32"/>
          <w:szCs w:val="32"/>
          <w:lang w:val="en-US" w:eastAsia="zh-CN"/>
        </w:rPr>
        <w:t>万元以下的罚款。</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3" w:firstLineChars="200"/>
        <w:jc w:val="both"/>
        <w:textAlignment w:val="auto"/>
        <w:outlineLvl w:val="9"/>
        <w:rPr>
          <w:rFonts w:hint="eastAsia" w:ascii="楷体_GB2312" w:hAnsi="楷体_GB2312" w:eastAsia="楷体_GB2312" w:cs="楷体_GB2312"/>
          <w:b/>
          <w:bCs/>
          <w:color w:val="000000"/>
          <w:spacing w:val="0"/>
          <w:w w:val="100"/>
          <w:position w:val="0"/>
          <w:sz w:val="32"/>
          <w:szCs w:val="32"/>
          <w:lang w:val="en-US" w:eastAsia="zh-CN"/>
        </w:rPr>
      </w:pPr>
      <w:r>
        <w:rPr>
          <w:rFonts w:hint="eastAsia" w:ascii="楷体_GB2312" w:hAnsi="楷体_GB2312" w:eastAsia="楷体_GB2312" w:cs="楷体_GB2312"/>
          <w:b/>
          <w:bCs/>
          <w:color w:val="000000"/>
          <w:spacing w:val="0"/>
          <w:w w:val="100"/>
          <w:position w:val="0"/>
          <w:sz w:val="32"/>
          <w:szCs w:val="32"/>
          <w:lang w:val="en-US" w:eastAsia="zh-CN"/>
        </w:rPr>
        <w:t>（三）化工和危险化学品生产经营单位重大生产安全事故隐患判定标准（试行）</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依据有关法律法规、部门规章和国家标准，以下情形应当判定为重大事故隐患：</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一、危险化学品生产、经营单位主要负责人和安全生产管理人员未依法经考核合格。</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二、特种作业人员未持证上岗。</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三、涉及“两重点一重大”的生产装置、储存设施外部安全防护距离不符合国家标准要求。</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四、涉及重点监管危险化工工艺的装置未实现自动化控制，系统未实现紧急停车功能，装备的自动化控制系统、紧急停车系统未投入使用。</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五、构成一级、二级重大危险源的危险化学品罐区未实现紧急切断功能；涉及毒性气体、液化气体、剧毒液体的一级、二级重大危险源的危险化学品罐区未配备独立的安全仪表系统。</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六、全压力式液化烃储罐未按国家标准设置注水措施。</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七、液化烃、液氨、液氯等易燃易爆、有毒有害液化气体的充装未使用万向管道充装系统。</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八、光气、氯气等剧毒气体及硫化氢气体管道穿越除厂区(包括化工园区、工业园区）外的公共区域。</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九、地区架空电力线路穿越生产区且不符合国家标准要求。</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十、在役化工装置未经正规设计且未进行安全设计诊断。</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十一、使用淘汰落后安全技术工艺、设备目录列出的工艺、设备。</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十二、涉及可燃和有毒有害气体泄漏的场所未按国家标准设置检测报警装置，爆炸危险场所未按国家标准安装使用防爆电气设备。</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十三、控制室或机柜间面向具有火灾、爆炸危险性装置一侧不满足国家标准关于防火防爆的要求。</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十四、化工生产装置未按国家标准要求设置双重电源供电，自动化控制系统未设置不间断电源。</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十五、安全阀、爆破片等安全附件未正常投用。</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十六、未建立与岗位相匹配的全员安全生产责任制或者未制定实施生产安全事故隐患排查治理制度。</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十七、未制定操作规程和工艺控制指标。</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十八、未按照国家标准制定动火、进入受限空间等特殊作业管理制度，或者制度未有效执行。</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十九、新开发的危险化学品生产工艺未经小试、中试、工业化试验直接进行工业化生产；国内首次使用的化工工艺未经过省级人民政府有关部门组织的安全可靠性论证；新建装置未制定试生产方案投料开车；精细化工企业未按规范性文件要求开展反应安全风险评估。</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二十、未按国家标准分区分类储存危险化学品，超量、超品种储存危险化学品，相互禁配物质混放混存。</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jc w:val="center"/>
        <w:textAlignment w:val="auto"/>
        <w:outlineLvl w:val="9"/>
        <w:rPr>
          <w:rFonts w:hint="eastAsia" w:ascii="方正小标宋简体" w:hAnsi="方正小标宋简体" w:eastAsia="方正小标宋简体" w:cs="方正小标宋简体"/>
          <w:b w:val="0"/>
          <w:bCs w:val="0"/>
          <w:color w:val="000000"/>
          <w:spacing w:val="0"/>
          <w:w w:val="100"/>
          <w:position w:val="0"/>
          <w:sz w:val="44"/>
          <w:szCs w:val="44"/>
          <w:lang w:val="en-US" w:eastAsia="zh-CN"/>
        </w:rPr>
      </w:pPr>
      <w:r>
        <w:rPr>
          <w:rFonts w:hint="eastAsia" w:ascii="方正小标宋简体" w:hAnsi="方正小标宋简体" w:eastAsia="方正小标宋简体" w:cs="方正小标宋简体"/>
          <w:b w:val="0"/>
          <w:bCs w:val="0"/>
          <w:color w:val="000000"/>
          <w:spacing w:val="0"/>
          <w:w w:val="100"/>
          <w:position w:val="0"/>
          <w:sz w:val="44"/>
          <w:szCs w:val="44"/>
          <w:lang w:val="en-US" w:eastAsia="zh-CN"/>
        </w:rPr>
        <w:t>第五章 对生产经营单位应急预案工作的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jc w:val="center"/>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方正小标宋简体" w:hAnsi="方正小标宋简体" w:eastAsia="方正小标宋简体" w:cs="方正小标宋简体"/>
          <w:b w:val="0"/>
          <w:bCs w:val="0"/>
          <w:color w:val="000000"/>
          <w:spacing w:val="0"/>
          <w:w w:val="100"/>
          <w:position w:val="0"/>
          <w:sz w:val="44"/>
          <w:szCs w:val="44"/>
          <w:lang w:val="en-US" w:eastAsia="zh-CN"/>
        </w:rPr>
        <w:t>监督检查工作指引</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一、抽查事项</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对生产经营单位应急预案工作的监督检查</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二、检查内容</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1.生产经营单位应急预案编制情况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2.应急预案发布、备案情况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3.应急预案教育培训及演练情况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4.应急队伍建设情况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5.应急物资保障情况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三、检查方法</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查阅资料、现场检查。</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黑体" w:hAnsi="黑体" w:eastAsia="黑体" w:cs="黑体"/>
          <w:b w:val="0"/>
          <w:bCs w:val="0"/>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lang w:val="en-US" w:eastAsia="zh-CN"/>
        </w:rPr>
        <w:t>四、检查依据</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3" w:firstLineChars="200"/>
        <w:jc w:val="both"/>
        <w:textAlignment w:val="auto"/>
        <w:outlineLvl w:val="9"/>
        <w:rPr>
          <w:rFonts w:hint="eastAsia" w:ascii="楷体_GB2312" w:hAnsi="楷体_GB2312" w:eastAsia="楷体_GB2312" w:cs="楷体_GB2312"/>
          <w:b/>
          <w:bCs/>
          <w:color w:val="000000"/>
          <w:spacing w:val="0"/>
          <w:w w:val="100"/>
          <w:position w:val="0"/>
          <w:sz w:val="32"/>
          <w:szCs w:val="32"/>
          <w:lang w:val="en-US" w:eastAsia="zh-CN"/>
        </w:rPr>
      </w:pPr>
      <w:r>
        <w:rPr>
          <w:rFonts w:hint="eastAsia" w:ascii="楷体_GB2312" w:hAnsi="楷体_GB2312" w:eastAsia="楷体_GB2312" w:cs="楷体_GB2312"/>
          <w:b/>
          <w:bCs/>
          <w:color w:val="000000"/>
          <w:spacing w:val="0"/>
          <w:w w:val="100"/>
          <w:position w:val="0"/>
          <w:sz w:val="32"/>
          <w:szCs w:val="32"/>
          <w:lang w:val="en-US" w:eastAsia="zh-CN"/>
        </w:rPr>
        <w:t>（一）《安全生产法》（2002年6月29日通过，2009年8月27日第一次修正，2014年8月31日第二次修正，2021年6月10日第三次修正）</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第八十一条 生产经营单位应当制定本单位生产安全事故应急救援预案，与所在地县级以上地方人民政府组织制定的生产安全事故应急救援预案相衔接，并定期组织演练。</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第八十二条 危险物品的生产、经营、储存单位以及矿山、金属冶炼、城市轨道交通运营、建筑施工单位应当建立应急救援组织；生产经营规模较小的，可以不建立应急救援组织，但应当指定兼职的应急救援人员。</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危险物品的生产、经营、储存、运输单位以及矿山、金属冶炼、城市轨道交通运营、建筑施工单位应当配备必要的应急救援器材、设备和物资，并进行经常性维护、保养，保证正常运转。</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3" w:firstLineChars="200"/>
        <w:jc w:val="both"/>
        <w:textAlignment w:val="auto"/>
        <w:outlineLvl w:val="9"/>
        <w:rPr>
          <w:rFonts w:hint="eastAsia" w:ascii="楷体_GB2312" w:hAnsi="楷体_GB2312" w:eastAsia="楷体_GB2312" w:cs="楷体_GB2312"/>
          <w:b w:val="0"/>
          <w:bCs w:val="0"/>
          <w:color w:val="000000"/>
          <w:spacing w:val="0"/>
          <w:w w:val="100"/>
          <w:position w:val="0"/>
          <w:sz w:val="32"/>
          <w:szCs w:val="32"/>
          <w:lang w:val="en-US" w:eastAsia="zh-CN"/>
        </w:rPr>
      </w:pPr>
      <w:r>
        <w:rPr>
          <w:rFonts w:hint="eastAsia" w:ascii="楷体_GB2312" w:hAnsi="楷体_GB2312" w:eastAsia="楷体_GB2312" w:cs="楷体_GB2312"/>
          <w:b/>
          <w:bCs/>
          <w:color w:val="000000"/>
          <w:spacing w:val="0"/>
          <w:w w:val="100"/>
          <w:position w:val="0"/>
          <w:sz w:val="32"/>
          <w:szCs w:val="32"/>
          <w:lang w:val="en-US" w:eastAsia="zh-CN"/>
        </w:rPr>
        <w:t>（二）《生产安全事故应急条例》（国务院令第708号）</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第五条第二款 生产经营单位应当针对本单位可能发生的生产安全事故的特点和危害，进行风险辨识和评估，制定相应的生产安全事故应急救援预案，并向本单位从业人员公布。</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第八条第二款 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八条第三款：县级以上地方人民政府负有安全生产监督管理职责的部门应当对本行政区域内前款规定的重点生产经营单位的生产安全事故应急救援预案演练进行抽查；发现演练不符合要求的，应当责令限期改正。</w:t>
      </w:r>
    </w:p>
    <w:p>
      <w:pPr>
        <w:pStyle w:val="9"/>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易燃易爆物品、危险化学品等危险物品的生产、经营、储存、运输单位，矿山、金属冶炼、城市轨道交通运营、建筑施工单位，以及宾馆、商场、娱乐场所、旅游景区等人员密集场所经营单位，应当建立应急救援队伍；其中，小型企业或者微型企业等规模较小的生产经营单位，可以不建立应急救援队伍，但应当指定兼职的应急救援人员，并且可以与邻近的应急救援队伍签订应急救援协议。</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第十一条第三款 应急救援队伍应当配备必要的应急救援装备和物资，并定期组织训练。</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3" w:firstLineChars="200"/>
        <w:jc w:val="both"/>
        <w:textAlignment w:val="auto"/>
        <w:outlineLvl w:val="9"/>
        <w:rPr>
          <w:rFonts w:hint="eastAsia" w:ascii="楷体_GB2312" w:hAnsi="楷体_GB2312" w:eastAsia="楷体_GB2312" w:cs="楷体_GB2312"/>
          <w:b/>
          <w:bCs/>
          <w:color w:val="000000"/>
          <w:spacing w:val="0"/>
          <w:w w:val="100"/>
          <w:position w:val="0"/>
          <w:sz w:val="32"/>
          <w:szCs w:val="32"/>
          <w:lang w:val="en-US" w:eastAsia="zh-CN"/>
        </w:rPr>
      </w:pPr>
      <w:r>
        <w:rPr>
          <w:rFonts w:hint="eastAsia" w:ascii="楷体_GB2312" w:hAnsi="楷体_GB2312" w:eastAsia="楷体_GB2312" w:cs="楷体_GB2312"/>
          <w:b/>
          <w:bCs/>
          <w:color w:val="000000"/>
          <w:spacing w:val="0"/>
          <w:w w:val="100"/>
          <w:position w:val="0"/>
          <w:sz w:val="32"/>
          <w:szCs w:val="32"/>
          <w:lang w:val="en-US" w:eastAsia="zh-CN"/>
        </w:rPr>
        <w:t>（三）《生产安全事故应急预案管理办法》（国家安全监管总局令第88号，2019年7月11日修正）</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第十二条 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第十三条 生产经营单位风险种类多、可能发生多种类型事故的，应当组织编制综合应急预案。</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综合应急预案应当规定应急组织机构及其职责、应急预案体系、事故风险描述、预警及信息报告、应急响应、保障措施、应急预案管理等内容。</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第十四条 对于某一种或者多种类型的事故风险，生产经营单位可以编制相应的专项应急预案，或将专项应急预案并入综合应急预案。</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专项应急预案应当规定应急指挥机构与职责、处置程序和措施等内容。</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第十五条 对于危险性较大的场所、装置或者设施，生产经营单位应当编制现场处置方案。</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现场处置方案应当规定应急工作职责、应急处置措施和注意事项等内容。</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事故风险单一、危险性小的生产经营单位，可以只编制现场处置方案。</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第十六条 生产经营单位应急预案应当包括向上级应急管理机构报告的内容、应急组织机构和人员的联系方式、应急物资储备清单等附件信息。附件信息发生变化时，应当及时更新，确保准确有效。</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第二十一条 矿山、金属冶炼企业和易燃易爆物品、危险化学品的生产、经营、储存、运输企业，以及使用危险化学品达到国家规定数量的化工企业、烟花爆竹生产、批发经营企业和中型规模以上的其他生产经营单位，应当对本单位编制的应急预案进行评审，并形成书面评审纪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第二十六条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第三十一条 各级人民政府应急管理部门应当将本部门应急预案的培训纳入安全生产培训工作计划，并组织实施本行政区域内重点生产经营单位的应急预案培训工作。</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生产经营单位应当组织开展本单位的应急预案、应急知识、自救互救和避险逃生技能的培训活动，使有关人员了解应急预案内容，熟悉应急职责、应急处置程序和措施。</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应急培训的时间、地点、内容、师资、参加人员和考核结果等情况应当如实记入本单位的安全生产教育和培训档案。</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第三十三条 生产经营单位应当制定本单位的应急预案演练计划，根据本单位的事故风险特点，每年至少组织一次综合应急预案演练或者专项应急预案演练，每半年至少组织一次现场处置方案演练。</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第三十五条 应急预案编制单位应当建立应急预案定期评估制度，对预案内容的针对性和实用性进行分析，并对应急预案是否需要修订作出结论。</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第三十六条 有下列情形之一的，应急预案应当及时修订并归档：</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（一）依据的法律、法规、规章、标准及上位预案中的有关规定发生重大变化的；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（二）应急指挥机构及其职责发生调整的；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（三）安全生产面临的风险发生重大变化的；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（四）重要应急资源发生重大变化的；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（五）在应急演练和事故应急救援中发现需要修订预案的重大问题的；</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（六）编制单位认为应当修订的其他情况。</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第三十七条 应急预案修订涉及组织指挥体系与职责、应急处置程序、主要处置措施、应急响应分级等内容变更的，修订工作应当参照本办法规定的应急预案编制程序进行，并按照有关应急预案报备程序重新备案。</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第三十八条 生产经营单位应当按照应急预案的规定，落实应急指挥体系、应急救援队伍、应急物资及装备，建立应急物资、装备配备及其使用档案，并对应急物资、装备进行定期检测和维护，使其处于适用状态。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3" w:firstLineChars="200"/>
        <w:jc w:val="both"/>
        <w:textAlignment w:val="auto"/>
        <w:outlineLvl w:val="9"/>
        <w:rPr>
          <w:rFonts w:hint="eastAsia" w:ascii="楷体_GB2312" w:hAnsi="楷体_GB2312" w:eastAsia="楷体_GB2312" w:cs="楷体_GB2312"/>
          <w:b/>
          <w:bCs/>
          <w:color w:val="000000"/>
          <w:spacing w:val="0"/>
          <w:w w:val="100"/>
          <w:position w:val="0"/>
          <w:sz w:val="32"/>
          <w:szCs w:val="32"/>
          <w:lang w:val="en-US" w:eastAsia="zh-CN"/>
        </w:rPr>
      </w:pPr>
      <w:r>
        <w:rPr>
          <w:rFonts w:hint="eastAsia" w:ascii="楷体_GB2312" w:hAnsi="楷体_GB2312" w:eastAsia="楷体_GB2312" w:cs="楷体_GB2312"/>
          <w:b/>
          <w:bCs/>
          <w:color w:val="000000"/>
          <w:spacing w:val="0"/>
          <w:w w:val="100"/>
          <w:position w:val="0"/>
          <w:sz w:val="32"/>
          <w:szCs w:val="32"/>
          <w:lang w:val="en-US" w:eastAsia="zh-CN"/>
        </w:rPr>
        <w:t>（四）《山东省生产安全事故应急办法》（山东省人民政府令第341号）</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第十条 生产经营单位应当建立健全本单位的生产安全事故应急预案体系，依法编制综合应急预案、专项应急预案和现场处置方案，并向本单位从业人员公布。</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生产经营单位风险种类多、可能发生多种类型事故的，应当编制综合应急预案。</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生产经营单位可以针对某一类型或者多种类型的事故风险，编制相应的专项应急预案，或者将专项应急预案并入综合应急预案。</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对于危险性较大的场所、装置或者设施，生产经营单位应当编制现场处置方案。</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事故风险单一、危险性小的生产经营单位，可以只编制现场处置方案。</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第十一条第三款 矿山、金属冶炼、道路运输、城市轨道交通运营、建筑施工单位，危险物品的生产、经营、储存、装卸、运输单位和使用危险物品从事生产并且使用量达到规定数量的单位等高危生产经营单位，以及宾馆、商场、娱乐场所、旅游景区等人员密集场所经营单位（以下简称高危和人员密集单位）的应急预案，应当依法向社会公布，并自公布之日起20个工作日内，按照所属行业、领域报送有关部门备案。</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第十二条第二款 生产经营单位应当将本单位的生产安全事故应急预案、应急知识、自救互救和避险逃生技能纳入年度安全生产教育培训计划并组织实施。</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第十三条第二款 高危和人员密集单位应当每半年至少组织1次综合或者专项应急预案演练，每2年对所有专项应急预案至少组织1次演练，每半年对所有现场处置方案至少组织1次演练。</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其他生产经营单位应当每年至少组织1次综合或者专项应急预案演练，每3年对所有专项应急预案至少组织1次演练，每年对所有现场处置方案至少组织1次演练。</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第十四条 应急预案编制单位应当建立定期评估制度，对预案内容的针对性、实用性和可操作性进行分析，实现应急预案的动态优化和科学规范管理。</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高危和人员密集单位应当每2年至少进行1次应急预案评估；其他生产经营单位应当每3年至少进行1次应急预案评估。</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第十八条 高危和人员密集单位应当依托本单位从业人员建立专职或者兼职应急救援队伍，并按照有关规定报送县级以上人民政府应急管理部门和其他有关部门备案。</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其他生产经营单位、规模较小的高危和人员密集单位，可以不建立应急救援队伍，但应当指定兼职的应急救援人员，并与邻近的应急救援队伍签订应急救援协议。</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工业园区、开发区等产业聚集区域内的生产经营单位，可以联合建立应急救援队伍。</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第十九条 应急救援队伍应当制定应急救援行动方案，定期组织训练，并每月至少开展1次救援行动演练。</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仿宋_GB2312" w:eastAsia="仿宋_GB2312" w:cs="仿宋_GB2312"/>
          <w:b w:val="0"/>
          <w:bCs w:val="0"/>
          <w:color w:val="000000"/>
          <w:spacing w:val="0"/>
          <w:w w:val="100"/>
          <w:position w:val="0"/>
          <w:sz w:val="32"/>
          <w:szCs w:val="32"/>
          <w:lang w:val="en-US" w:eastAsia="zh-CN"/>
        </w:rPr>
      </w:pPr>
    </w:p>
    <w:p>
      <w:pPr>
        <w:pStyle w:val="2"/>
      </w:pPr>
    </w:p>
    <w:sectPr>
      <w:pgSz w:w="11906" w:h="16838"/>
      <w:pgMar w:top="1389" w:right="1474" w:bottom="1389"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auto"/>
    <w:pitch w:val="default"/>
    <w:sig w:usb0="00000000" w:usb1="00000000" w:usb2="00082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F381B1"/>
    <w:multiLevelType w:val="singleLevel"/>
    <w:tmpl w:val="D0F381B1"/>
    <w:lvl w:ilvl="0" w:tentative="0">
      <w:start w:val="10"/>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mNGZmYWY4YWZlZDMwMjA2YTQ5ZmU3ODEwNGIzNDIifQ=="/>
  </w:docVars>
  <w:rsids>
    <w:rsidRoot w:val="0F441CF9"/>
    <w:rsid w:val="0F441CF9"/>
    <w:rsid w:val="68B0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Body text|1"/>
    <w:basedOn w:val="1"/>
    <w:qFormat/>
    <w:uiPriority w:val="0"/>
    <w:pPr>
      <w:widowControl w:val="0"/>
      <w:shd w:val="clear" w:color="auto" w:fill="auto"/>
      <w:spacing w:line="319" w:lineRule="auto"/>
      <w:ind w:firstLine="400"/>
    </w:pPr>
    <w:rPr>
      <w:rFonts w:ascii="宋体" w:hAnsi="宋体" w:eastAsia="宋体" w:cs="宋体"/>
      <w:sz w:val="20"/>
      <w:szCs w:val="20"/>
      <w:u w:val="none"/>
      <w:shd w:val="clear" w:color="auto" w:fill="auto"/>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2022-05-31T03:10:00Z</dcterms:created>
  <dc:creator>Administrator</dc:creator>
  <cp:lastModifiedBy>潮汐[爱心]海洋</cp:lastModifiedBy>
  <dcterms:modified xsi:type="dcterms:W3CDTF">2023-05-24T08:31:24Z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90D1BBE1B7EF429E8298121437BB2F23</vt:lpwstr>
  </property>
</Properties>
</file>