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12" w:tblpY="249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867"/>
        <w:gridCol w:w="2128"/>
        <w:gridCol w:w="1986"/>
        <w:gridCol w:w="1186"/>
        <w:gridCol w:w="1185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68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案卷名称</w:t>
            </w:r>
          </w:p>
        </w:tc>
        <w:tc>
          <w:tcPr>
            <w:tcW w:w="21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案件编号</w:t>
            </w:r>
          </w:p>
        </w:tc>
        <w:tc>
          <w:tcPr>
            <w:tcW w:w="19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罚款数额（万元）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立案时间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结案时间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  <w:lang w:val="en-US" w:eastAsia="zh-CN"/>
              </w:rPr>
              <w:t>淄博齐耐炉料有限公司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</w:rPr>
              <w:t>未按照规定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  <w:lang w:eastAsia="zh-CN"/>
              </w:rPr>
              <w:t>对安全设备进行定期检测案</w:t>
            </w:r>
            <w:r>
              <w:rPr>
                <w:rFonts w:hint="eastAsia" w:ascii="仿宋_GB2312" w:hAnsi="仿宋" w:eastAsia="仿宋_GB2312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1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文昌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案〔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号 </w:t>
            </w:r>
          </w:p>
        </w:tc>
        <w:tc>
          <w:tcPr>
            <w:tcW w:w="19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3.12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3.30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淄博新亚纺织有限公司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</w:rPr>
              <w:t>未按照规定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  <w:lang w:eastAsia="zh-CN"/>
              </w:rPr>
              <w:t>进行应急预案修订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</w:rPr>
              <w:t>案</w:t>
            </w:r>
          </w:p>
        </w:tc>
        <w:tc>
          <w:tcPr>
            <w:tcW w:w="21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文昌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案〔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19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4.17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  <w:lang w:eastAsia="zh-CN"/>
              </w:rPr>
              <w:t>淄博瑞泽非织造布有限公司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</w:rPr>
              <w:t>未按照规定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  <w:lang w:eastAsia="zh-CN"/>
              </w:rPr>
              <w:t>进行应急预案修订等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</w:rPr>
              <w:t>案</w:t>
            </w:r>
          </w:p>
        </w:tc>
        <w:tc>
          <w:tcPr>
            <w:tcW w:w="21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文昌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案〔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19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5.27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6.23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  <w:lang w:eastAsia="zh-CN"/>
              </w:rPr>
              <w:t>淄博万美化工设备有限公司特种作业人员未取得相应资格上岗作业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</w:rPr>
              <w:t>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仿宋" w:eastAsia="仿宋_GB2312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21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文昌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案〔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19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5.27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6.28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  <w:lang w:eastAsia="zh-CN"/>
              </w:rPr>
              <w:t>淄博华昌防腐设备有限公司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</w:rPr>
              <w:t>未按照规定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  <w:lang w:eastAsia="zh-CN"/>
              </w:rPr>
              <w:t>对安全设备进行定期检测案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 xml:space="preserve">  </w:t>
            </w:r>
          </w:p>
        </w:tc>
        <w:tc>
          <w:tcPr>
            <w:tcW w:w="21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文昌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案〔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19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7.17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8.12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8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  <w:lang w:eastAsia="zh-CN"/>
              </w:rPr>
              <w:t>山东富龙耐火材料有限责任公司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未如实记录安全生产教育和培训情况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</w:rPr>
              <w:t>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1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文昌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案〔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19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7.17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8.13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widowControl/>
        <w:spacing w:line="560" w:lineRule="exact"/>
        <w:ind w:firstLine="2240" w:firstLineChars="700"/>
        <w:jc w:val="both"/>
        <w:rPr>
          <w:rFonts w:hint="eastAsia" w:ascii="华文宋体" w:hAnsi="华文宋体" w:eastAsia="华文宋体"/>
          <w:b/>
          <w:sz w:val="44"/>
          <w:szCs w:val="44"/>
        </w:rPr>
      </w:pPr>
      <w:r>
        <w:rPr>
          <w:rFonts w:hint="eastAsia" w:eastAsia="仿宋_GB2312"/>
          <w:sz w:val="32"/>
          <w:szCs w:val="32"/>
        </w:rPr>
        <w:t xml:space="preserve">  </w:t>
      </w:r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年安全生产行政执法处罚执行情况</w:t>
      </w:r>
      <w:bookmarkStart w:id="0" w:name="_GoBack"/>
      <w:bookmarkEnd w:id="0"/>
    </w:p>
    <w:sectPr>
      <w:footerReference r:id="rId3" w:type="default"/>
      <w:pgSz w:w="16838" w:h="11906" w:orient="landscape"/>
      <w:pgMar w:top="1134" w:right="737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A2B5C"/>
    <w:rsid w:val="020E0AE6"/>
    <w:rsid w:val="133868A9"/>
    <w:rsid w:val="135A4EAA"/>
    <w:rsid w:val="149741E6"/>
    <w:rsid w:val="18732227"/>
    <w:rsid w:val="22483639"/>
    <w:rsid w:val="275C3305"/>
    <w:rsid w:val="28990533"/>
    <w:rsid w:val="2ED36F9E"/>
    <w:rsid w:val="2F6C5557"/>
    <w:rsid w:val="359272BE"/>
    <w:rsid w:val="3EF16C34"/>
    <w:rsid w:val="4B1B6F1C"/>
    <w:rsid w:val="563A2B5C"/>
    <w:rsid w:val="575E39A8"/>
    <w:rsid w:val="57A8585D"/>
    <w:rsid w:val="580B3315"/>
    <w:rsid w:val="5B0706E2"/>
    <w:rsid w:val="67DB2570"/>
    <w:rsid w:val="6AB01348"/>
    <w:rsid w:val="74A45BD1"/>
    <w:rsid w:val="7A92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从未止步</dc:creator>
  <cp:lastModifiedBy>从未止步</cp:lastModifiedBy>
  <cp:lastPrinted>2019-11-06T02:47:00Z</cp:lastPrinted>
  <dcterms:modified xsi:type="dcterms:W3CDTF">2020-10-10T02:35:43Z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