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620" w:lineRule="exact"/>
        <w:jc w:val="center"/>
        <w:textAlignment w:val="auto"/>
        <w:rPr>
          <w:rFonts w:hint="default" w:ascii="Times New Roman" w:hAnsi="Times New Roman" w:cs="Times New Roman"/>
        </w:rPr>
      </w:pPr>
      <w:r>
        <w:rPr>
          <w:rFonts w:hint="default" w:ascii="Times New Roman" w:hAnsi="Times New Roman" w:eastAsia="方正小标宋简体" w:cs="Times New Roman"/>
          <w:sz w:val="44"/>
          <w:szCs w:val="44"/>
        </w:rPr>
        <w:t>淄博文昌湖省级旅游度假区管理委员会</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年政府信息公开工作年度报告</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620" w:lineRule="exact"/>
        <w:jc w:val="center"/>
        <w:textAlignment w:val="auto"/>
        <w:rPr>
          <w:rFonts w:hint="default" w:ascii="Times New Roman" w:hAnsi="Times New Roman" w:eastAsia="方正小标宋简体" w:cs="Times New Roman"/>
          <w:sz w:val="44"/>
          <w:szCs w:val="44"/>
        </w:rPr>
      </w:pP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620" w:lineRule="exact"/>
        <w:ind w:left="0" w:firstLine="640"/>
        <w:jc w:val="left"/>
        <w:textAlignment w:val="auto"/>
        <w:rPr>
          <w:rFonts w:hint="default" w:ascii="Times New Roman" w:hAnsi="Times New Roman" w:eastAsia="仿宋_GB2312" w:cs="Times New Roman"/>
          <w:spacing w:val="-20"/>
          <w:lang w:eastAsia="zh-CN"/>
        </w:rPr>
      </w:pPr>
      <w:r>
        <w:rPr>
          <w:rFonts w:hint="default" w:ascii="Times New Roman" w:hAnsi="Times New Roman" w:eastAsia="仿宋_GB2312" w:cs="Times New Roman"/>
          <w:sz w:val="32"/>
          <w:szCs w:val="32"/>
        </w:rPr>
        <w:t>本年度报告根据《中华人民共和国政府信息公开条例》和《国务院办公厅政府信息与政务公开办公室关于印发&lt;中华人民共和国政府信息公开工作年度报告格式&gt;的通知》（国办公开办函</w:t>
      </w:r>
      <w:r>
        <w:rPr>
          <w:rFonts w:hint="default" w:ascii="Times New Roman" w:hAnsi="Times New Roman" w:eastAsia="宋体" w:cs="Times New Roman"/>
          <w:sz w:val="32"/>
          <w:szCs w:val="32"/>
        </w:rPr>
        <w:t>〔2021〕30</w:t>
      </w:r>
      <w:r>
        <w:rPr>
          <w:rFonts w:hint="eastAsia" w:ascii="仿宋_GB2312" w:hAnsi="仿宋_GB2312" w:eastAsia="仿宋_GB2312" w:cs="仿宋_GB2312"/>
          <w:sz w:val="32"/>
          <w:szCs w:val="32"/>
          <w:lang w:val="en-US" w:eastAsia="zh-CN"/>
        </w:rPr>
        <w:t>号</w:t>
      </w:r>
      <w:r>
        <w:rPr>
          <w:rFonts w:hint="default" w:ascii="Times New Roman" w:hAnsi="Times New Roman" w:eastAsia="仿宋_GB2312" w:cs="Times New Roman"/>
          <w:sz w:val="32"/>
          <w:szCs w:val="32"/>
        </w:rPr>
        <w:t>）相关要求编制。所列数据的统计期限自</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cs="Times New Roman"/>
          <w:sz w:val="32"/>
          <w:szCs w:val="32"/>
        </w:rPr>
        <w:t>1</w:t>
      </w:r>
      <w:r>
        <w:rPr>
          <w:rFonts w:hint="default" w:ascii="Times New Roman" w:hAnsi="Times New Roman" w:eastAsia="仿宋_GB2312" w:cs="Times New Roman"/>
          <w:sz w:val="32"/>
          <w:szCs w:val="32"/>
        </w:rPr>
        <w:t>日起，至</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cs="Times New Roman"/>
          <w:sz w:val="32"/>
          <w:szCs w:val="32"/>
        </w:rPr>
        <w:t>31</w:t>
      </w:r>
      <w:r>
        <w:rPr>
          <w:rFonts w:hint="default" w:ascii="Times New Roman" w:hAnsi="Times New Roman" w:eastAsia="仿宋_GB2312" w:cs="Times New Roman"/>
          <w:sz w:val="32"/>
          <w:szCs w:val="32"/>
        </w:rPr>
        <w:t>日止。如对报告内容有疑问，请与淄博文昌湖省级旅游度假区管理委员会办公室联系（地址：淄博市文昌湖区萌水镇防汛路</w:t>
      </w:r>
      <w:r>
        <w:rPr>
          <w:rFonts w:hint="default" w:ascii="Times New Roman" w:hAnsi="Times New Roman" w:cs="Times New Roman"/>
          <w:sz w:val="32"/>
          <w:szCs w:val="32"/>
        </w:rPr>
        <w:t>1</w:t>
      </w:r>
      <w:r>
        <w:rPr>
          <w:rFonts w:hint="default" w:ascii="Times New Roman" w:hAnsi="Times New Roman" w:eastAsia="仿宋_GB2312" w:cs="Times New Roman"/>
          <w:sz w:val="32"/>
          <w:szCs w:val="32"/>
        </w:rPr>
        <w:t>号</w:t>
      </w:r>
      <w:r>
        <w:rPr>
          <w:rFonts w:hint="default" w:ascii="Times New Roman" w:hAnsi="Times New Roman" w:cs="Times New Roman"/>
          <w:sz w:val="32"/>
          <w:szCs w:val="32"/>
        </w:rPr>
        <w:t>219</w:t>
      </w:r>
      <w:r>
        <w:rPr>
          <w:rFonts w:hint="default" w:ascii="Times New Roman" w:hAnsi="Times New Roman" w:eastAsia="仿宋_GB2312" w:cs="Times New Roman"/>
          <w:sz w:val="32"/>
          <w:szCs w:val="32"/>
        </w:rPr>
        <w:t>室；联系电话：</w:t>
      </w:r>
      <w:r>
        <w:rPr>
          <w:rFonts w:hint="default" w:ascii="Times New Roman" w:hAnsi="Times New Roman" w:cs="Times New Roman"/>
          <w:sz w:val="32"/>
          <w:szCs w:val="32"/>
        </w:rPr>
        <w:t>6030011</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邮箱：</w:t>
      </w:r>
      <w:r>
        <w:rPr>
          <w:rFonts w:hint="default" w:ascii="Times New Roman" w:hAnsi="Times New Roman" w:cs="Times New Roman"/>
          <w:spacing w:val="-20"/>
          <w:sz w:val="32"/>
          <w:szCs w:val="32"/>
        </w:rPr>
        <w:t>wenchanghuqudgwgwhbgs@zb.shandong.cn</w:t>
      </w:r>
      <w:r>
        <w:rPr>
          <w:rFonts w:hint="default" w:ascii="Times New Roman" w:hAnsi="Times New Roman" w:eastAsia="仿宋_GB2312" w:cs="Times New Roman"/>
          <w:spacing w:val="-20"/>
          <w:sz w:val="32"/>
          <w:szCs w:val="32"/>
        </w:rPr>
        <w:t>）</w:t>
      </w:r>
      <w:r>
        <w:rPr>
          <w:rFonts w:hint="default" w:ascii="Times New Roman" w:hAnsi="Times New Roman" w:eastAsia="仿宋_GB2312" w:cs="Times New Roman"/>
          <w:spacing w:val="-2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caps w:val="0"/>
          <w:color w:val="000000"/>
          <w:spacing w:val="0"/>
          <w:sz w:val="32"/>
          <w:szCs w:val="32"/>
          <w:shd w:val="clear" w:fill="FFFFFF"/>
        </w:rPr>
        <w:t>202</w:t>
      </w:r>
      <w:r>
        <w:rPr>
          <w:rFonts w:hint="default" w:ascii="Times New Roman" w:hAnsi="Times New Roman" w:eastAsia="仿宋" w:cs="Times New Roman"/>
          <w:caps w:val="0"/>
          <w:color w:val="000000"/>
          <w:spacing w:val="0"/>
          <w:sz w:val="32"/>
          <w:szCs w:val="32"/>
          <w:shd w:val="clear" w:fill="FFFFFF"/>
          <w:lang w:val="en-US" w:eastAsia="zh-CN"/>
        </w:rPr>
        <w:t>3</w:t>
      </w:r>
      <w:r>
        <w:rPr>
          <w:rFonts w:hint="default" w:ascii="Times New Roman" w:hAnsi="Times New Roman" w:eastAsia="仿宋" w:cs="Times New Roman"/>
          <w:caps w:val="0"/>
          <w:color w:val="000000"/>
          <w:spacing w:val="0"/>
          <w:sz w:val="32"/>
          <w:szCs w:val="32"/>
          <w:shd w:val="clear" w:fill="FFFFFF"/>
        </w:rPr>
        <w:t>年，</w:t>
      </w:r>
      <w:r>
        <w:rPr>
          <w:rFonts w:hint="default" w:ascii="Times New Roman" w:hAnsi="Times New Roman" w:eastAsia="仿宋_GB2312" w:cs="Times New Roman"/>
          <w:sz w:val="32"/>
          <w:szCs w:val="32"/>
        </w:rPr>
        <w:t>淄博文昌湖省级旅游度假区管理委员会</w:t>
      </w:r>
      <w:r>
        <w:rPr>
          <w:rFonts w:hint="default" w:ascii="Times New Roman" w:hAnsi="Times New Roman" w:eastAsia="仿宋_GB2312" w:cs="Times New Roman"/>
          <w:sz w:val="32"/>
          <w:szCs w:val="32"/>
          <w:lang w:val="en-US" w:eastAsia="zh-CN"/>
        </w:rPr>
        <w:t>全面贯彻落实党的二十大精神，</w:t>
      </w:r>
      <w:r>
        <w:rPr>
          <w:rFonts w:hint="default" w:ascii="Times New Roman" w:hAnsi="Times New Roman" w:eastAsia="仿宋_GB2312" w:cs="Times New Roman"/>
          <w:caps w:val="0"/>
          <w:color w:val="000000"/>
          <w:spacing w:val="0"/>
          <w:sz w:val="32"/>
          <w:szCs w:val="32"/>
        </w:rPr>
        <w:t>坚持以习近平新时代中国特色社会主义思想为指导，</w:t>
      </w:r>
      <w:r>
        <w:rPr>
          <w:rFonts w:hint="default" w:ascii="Times New Roman" w:hAnsi="Times New Roman" w:eastAsia="仿宋_GB2312" w:cs="Times New Roman"/>
          <w:caps w:val="0"/>
          <w:color w:val="000000"/>
          <w:spacing w:val="0"/>
          <w:sz w:val="32"/>
          <w:szCs w:val="32"/>
          <w:lang w:val="en-US" w:eastAsia="zh-CN"/>
        </w:rPr>
        <w:t>坚持围绕</w:t>
      </w:r>
      <w:r>
        <w:rPr>
          <w:rFonts w:hint="default" w:ascii="Times New Roman" w:hAnsi="Times New Roman" w:eastAsia="仿宋_GB2312" w:cs="Times New Roman"/>
          <w:caps w:val="0"/>
          <w:color w:val="000000"/>
          <w:spacing w:val="0"/>
          <w:sz w:val="32"/>
          <w:szCs w:val="32"/>
        </w:rPr>
        <w:t>国务院、省、市、区管委会的重点工作部署，扎实推进政府信息公开，以公开促落实、促规范，充分保障公众知情权、参与权、监督权。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楷体_GB2312" w:hAnsi="楷体_GB2312" w:eastAsia="楷体_GB2312" w:cs="楷体_GB2312"/>
          <w:caps w:val="0"/>
          <w:color w:val="000000"/>
          <w:spacing w:val="0"/>
          <w:sz w:val="32"/>
          <w:szCs w:val="32"/>
          <w:lang w:val="en-US" w:eastAsia="zh-CN"/>
        </w:rPr>
        <w:t>（一）</w:t>
      </w:r>
      <w:r>
        <w:rPr>
          <w:rFonts w:hint="eastAsia" w:ascii="楷体_GB2312" w:hAnsi="楷体_GB2312" w:eastAsia="楷体_GB2312" w:cs="楷体_GB2312"/>
          <w:caps w:val="0"/>
          <w:color w:val="000000"/>
          <w:spacing w:val="0"/>
          <w:sz w:val="32"/>
          <w:szCs w:val="32"/>
          <w:lang w:val="en-US" w:eastAsia="zh-CN"/>
        </w:rPr>
        <w:t>主动公开方面</w:t>
      </w:r>
      <w:r>
        <w:rPr>
          <w:rFonts w:hint="default" w:ascii="Times New Roman" w:hAnsi="Times New Roman" w:eastAsia="仿宋_GB2312" w:cs="Times New Roman"/>
          <w:caps w:val="0"/>
          <w:color w:val="000000"/>
          <w:spacing w:val="0"/>
          <w:sz w:val="32"/>
          <w:szCs w:val="32"/>
        </w:rPr>
        <w:t>。严格依照《政府信息公开条例》第二十条和二十一条的规定，</w:t>
      </w:r>
      <w:r>
        <w:rPr>
          <w:rFonts w:hint="default" w:ascii="Times New Roman" w:hAnsi="Times New Roman" w:eastAsia="仿宋_GB2312" w:cs="Times New Roman"/>
          <w:color w:val="000000"/>
          <w:sz w:val="32"/>
          <w:szCs w:val="32"/>
        </w:rPr>
        <w:t>持续做好信息发布、政策解读、政民互动等工作，</w:t>
      </w:r>
      <w:r>
        <w:rPr>
          <w:rFonts w:hint="default" w:ascii="Times New Roman" w:hAnsi="Times New Roman" w:eastAsia="仿宋_GB2312" w:cs="Times New Roman"/>
          <w:caps w:val="0"/>
          <w:color w:val="000000"/>
          <w:spacing w:val="0"/>
          <w:sz w:val="32"/>
          <w:szCs w:val="32"/>
        </w:rPr>
        <w:t>聚焦财政信息、卫生健康、乡村振兴、社会救助等领域，加大信息公开力度。</w:t>
      </w:r>
      <w:r>
        <w:rPr>
          <w:rFonts w:hint="default" w:ascii="Times New Roman" w:hAnsi="Times New Roman" w:eastAsia="仿宋_GB2312" w:cs="Times New Roman"/>
          <w:caps w:val="0"/>
          <w:color w:val="000000"/>
          <w:spacing w:val="0"/>
          <w:sz w:val="32"/>
          <w:szCs w:val="32"/>
          <w:shd w:val="clear" w:fill="FFFFFF"/>
        </w:rPr>
        <w:t>202</w:t>
      </w:r>
      <w:r>
        <w:rPr>
          <w:rFonts w:hint="default" w:ascii="Times New Roman" w:hAnsi="Times New Roman" w:eastAsia="仿宋_GB2312" w:cs="Times New Roman"/>
          <w:caps w:val="0"/>
          <w:color w:val="000000"/>
          <w:spacing w:val="0"/>
          <w:sz w:val="32"/>
          <w:szCs w:val="32"/>
          <w:shd w:val="clear" w:fill="FFFFFF"/>
          <w:lang w:val="en-US" w:eastAsia="zh-CN"/>
        </w:rPr>
        <w:t>3</w:t>
      </w:r>
      <w:r>
        <w:rPr>
          <w:rFonts w:hint="default" w:ascii="Times New Roman" w:hAnsi="Times New Roman" w:eastAsia="仿宋_GB2312" w:cs="Times New Roman"/>
          <w:caps w:val="0"/>
          <w:color w:val="000000"/>
          <w:spacing w:val="0"/>
          <w:sz w:val="32"/>
          <w:szCs w:val="32"/>
          <w:shd w:val="clear" w:fill="FFFFFF"/>
        </w:rPr>
        <w:t>年，淄博文昌湖区共主动公开政府信息</w:t>
      </w:r>
      <w:r>
        <w:rPr>
          <w:rFonts w:hint="default" w:ascii="Times New Roman" w:hAnsi="Times New Roman" w:eastAsia="仿宋_GB2312" w:cs="Times New Roman"/>
          <w:caps w:val="0"/>
          <w:color w:val="000000"/>
          <w:spacing w:val="0"/>
          <w:sz w:val="32"/>
          <w:szCs w:val="32"/>
          <w:shd w:val="clear" w:fill="FFFFFF"/>
          <w:lang w:val="en-US" w:eastAsia="zh-CN"/>
        </w:rPr>
        <w:t>991</w:t>
      </w:r>
      <w:r>
        <w:rPr>
          <w:rFonts w:hint="default" w:ascii="Times New Roman" w:hAnsi="Times New Roman" w:eastAsia="仿宋_GB2312" w:cs="Times New Roman"/>
          <w:caps w:val="0"/>
          <w:color w:val="000000"/>
          <w:spacing w:val="0"/>
          <w:sz w:val="32"/>
          <w:szCs w:val="32"/>
          <w:shd w:val="clear" w:fill="FFFFFF"/>
        </w:rPr>
        <w:t>条；共公开了</w:t>
      </w:r>
      <w:r>
        <w:rPr>
          <w:rFonts w:hint="default" w:ascii="Times New Roman" w:hAnsi="Times New Roman" w:eastAsia="仿宋_GB2312" w:cs="Times New Roman"/>
          <w:caps w:val="0"/>
          <w:color w:val="000000"/>
          <w:spacing w:val="0"/>
          <w:sz w:val="32"/>
          <w:szCs w:val="32"/>
          <w:shd w:val="clear" w:fill="FFFFFF"/>
          <w:lang w:val="en-US" w:eastAsia="zh-CN"/>
        </w:rPr>
        <w:t>10</w:t>
      </w:r>
      <w:r>
        <w:rPr>
          <w:rFonts w:hint="default" w:ascii="Times New Roman" w:hAnsi="Times New Roman" w:eastAsia="仿宋_GB2312" w:cs="Times New Roman"/>
          <w:caps w:val="0"/>
          <w:color w:val="000000"/>
          <w:spacing w:val="0"/>
          <w:sz w:val="32"/>
          <w:szCs w:val="32"/>
          <w:shd w:val="clear" w:fill="FFFFFF"/>
        </w:rPr>
        <w:t>次管委会主任</w:t>
      </w:r>
      <w:r>
        <w:rPr>
          <w:rFonts w:hint="default" w:ascii="Times New Roman" w:hAnsi="Times New Roman" w:eastAsia="仿宋_GB2312" w:cs="Times New Roman"/>
          <w:caps w:val="0"/>
          <w:color w:val="000000"/>
          <w:spacing w:val="0"/>
          <w:sz w:val="32"/>
          <w:szCs w:val="32"/>
          <w:shd w:val="clear" w:fill="FFFFFF"/>
          <w:lang w:val="en-US" w:eastAsia="zh-CN"/>
        </w:rPr>
        <w:t>办公</w:t>
      </w:r>
      <w:r>
        <w:rPr>
          <w:rFonts w:hint="default" w:ascii="Times New Roman" w:hAnsi="Times New Roman" w:eastAsia="仿宋_GB2312" w:cs="Times New Roman"/>
          <w:caps w:val="0"/>
          <w:color w:val="000000"/>
          <w:spacing w:val="0"/>
          <w:sz w:val="32"/>
          <w:szCs w:val="32"/>
          <w:shd w:val="clear" w:fill="FFFFFF"/>
        </w:rPr>
        <w:t>会议，公开了会议议定事项并进行了会议解读；制定印发《淄博文昌湖省级旅游度假区管理委员会办公室关于进一步规范和加强政策解读工作的通知》，</w:t>
      </w:r>
      <w:r>
        <w:rPr>
          <w:rFonts w:hint="default" w:ascii="Times New Roman" w:hAnsi="Times New Roman" w:eastAsia="仿宋_GB2312" w:cs="Times New Roman"/>
          <w:caps w:val="0"/>
          <w:color w:val="000000"/>
          <w:spacing w:val="0"/>
          <w:sz w:val="32"/>
          <w:szCs w:val="32"/>
          <w:shd w:val="clear" w:fill="FEFEFE"/>
        </w:rPr>
        <w:t>坚持“谁起草、谁解读”原则，</w:t>
      </w:r>
      <w:r>
        <w:rPr>
          <w:rFonts w:hint="default" w:ascii="Times New Roman" w:hAnsi="Times New Roman" w:eastAsia="仿宋_GB2312" w:cs="Times New Roman"/>
          <w:caps w:val="0"/>
          <w:color w:val="000000"/>
          <w:spacing w:val="0"/>
          <w:sz w:val="32"/>
          <w:szCs w:val="32"/>
          <w:shd w:val="clear" w:fill="FFFFFF"/>
        </w:rPr>
        <w:t>明确政策解读范围及内容，规范解读程序，</w:t>
      </w:r>
      <w:r>
        <w:rPr>
          <w:rFonts w:hint="default" w:ascii="Times New Roman" w:hAnsi="Times New Roman" w:eastAsia="仿宋_GB2312" w:cs="Times New Roman"/>
          <w:caps w:val="0"/>
          <w:color w:val="000000"/>
          <w:spacing w:val="0"/>
          <w:sz w:val="32"/>
          <w:szCs w:val="32"/>
          <w:shd w:val="clear" w:fill="FEFEFE"/>
        </w:rPr>
        <w:t>提高社会公众对政府政策的知晓度，</w:t>
      </w:r>
      <w:r>
        <w:rPr>
          <w:rFonts w:hint="default" w:ascii="Times New Roman" w:hAnsi="Times New Roman" w:eastAsia="仿宋_GB2312" w:cs="Times New Roman"/>
          <w:caps w:val="0"/>
          <w:color w:val="000000"/>
          <w:spacing w:val="0"/>
          <w:sz w:val="32"/>
          <w:szCs w:val="32"/>
          <w:shd w:val="clear" w:fill="FFFFFF"/>
        </w:rPr>
        <w:t>公开发布相关政策文件及解读信息1</w:t>
      </w:r>
      <w:r>
        <w:rPr>
          <w:rFonts w:hint="default" w:ascii="Times New Roman" w:hAnsi="Times New Roman" w:eastAsia="仿宋_GB2312" w:cs="Times New Roman"/>
          <w:caps w:val="0"/>
          <w:color w:val="000000"/>
          <w:spacing w:val="0"/>
          <w:sz w:val="32"/>
          <w:szCs w:val="32"/>
          <w:shd w:val="clear" w:fill="FFFFFF"/>
          <w:lang w:val="en-US" w:eastAsia="zh-CN"/>
        </w:rPr>
        <w:t>0</w:t>
      </w:r>
      <w:r>
        <w:rPr>
          <w:rFonts w:hint="default" w:ascii="Times New Roman" w:hAnsi="Times New Roman" w:eastAsia="仿宋_GB2312" w:cs="Times New Roman"/>
          <w:caps w:val="0"/>
          <w:color w:val="000000"/>
          <w:spacing w:val="0"/>
          <w:sz w:val="32"/>
          <w:szCs w:val="32"/>
          <w:shd w:val="clear" w:fill="FFFFFF"/>
        </w:rPr>
        <w:t>条。</w:t>
      </w:r>
      <w:r>
        <w:rPr>
          <w:rFonts w:hint="default" w:ascii="Times New Roman" w:hAnsi="Times New Roman" w:eastAsia="仿宋_GB2312" w:cs="Times New Roman"/>
          <w:caps w:val="0"/>
          <w:color w:val="000000"/>
          <w:spacing w:val="0"/>
          <w:sz w:val="32"/>
          <w:szCs w:val="32"/>
        </w:rPr>
        <w:t>利用政民互动栏目，强化疑难问题督办力度，不断拓宽热线服务功能，回应事件数</w:t>
      </w:r>
      <w:r>
        <w:rPr>
          <w:rFonts w:hint="default" w:ascii="Times New Roman" w:hAnsi="Times New Roman" w:eastAsia="仿宋_GB2312" w:cs="Times New Roman"/>
          <w:caps w:val="0"/>
          <w:color w:val="000000"/>
          <w:spacing w:val="0"/>
          <w:sz w:val="32"/>
          <w:szCs w:val="32"/>
          <w:lang w:val="en-US" w:eastAsia="zh-CN"/>
        </w:rPr>
        <w:t>29</w:t>
      </w:r>
      <w:r>
        <w:rPr>
          <w:rFonts w:hint="default" w:ascii="Times New Roman" w:hAnsi="Times New Roman" w:eastAsia="仿宋_GB2312" w:cs="Times New Roman"/>
          <w:caps w:val="0"/>
          <w:color w:val="000000"/>
          <w:spacing w:val="0"/>
          <w:sz w:val="32"/>
          <w:szCs w:val="32"/>
        </w:rPr>
        <w:t>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640"/>
        <w:textAlignment w:val="auto"/>
        <w:rPr>
          <w:rFonts w:hint="default" w:ascii="Times New Roman" w:hAnsi="Times New Roman" w:cs="Times New Roman"/>
        </w:rPr>
      </w:pPr>
      <w:r>
        <w:rPr>
          <w:rFonts w:hint="default" w:ascii="Times New Roman" w:hAnsi="Times New Roman" w:eastAsia="楷体_GB2312" w:cs="Times New Roman"/>
          <w:caps w:val="0"/>
          <w:color w:val="000000"/>
          <w:spacing w:val="0"/>
          <w:sz w:val="32"/>
          <w:szCs w:val="32"/>
        </w:rPr>
        <w:t>（二）</w:t>
      </w:r>
      <w:r>
        <w:rPr>
          <w:rFonts w:hint="eastAsia" w:ascii="Times New Roman" w:hAnsi="Times New Roman" w:eastAsia="楷体_GB2312" w:cs="Times New Roman"/>
          <w:caps w:val="0"/>
          <w:color w:val="000000"/>
          <w:spacing w:val="0"/>
          <w:sz w:val="32"/>
          <w:szCs w:val="32"/>
          <w:lang w:val="en-US" w:eastAsia="zh-CN"/>
        </w:rPr>
        <w:t>依</w:t>
      </w:r>
      <w:r>
        <w:rPr>
          <w:rFonts w:hint="default" w:ascii="Times New Roman" w:hAnsi="Times New Roman" w:eastAsia="楷体_GB2312" w:cs="Times New Roman"/>
          <w:caps w:val="0"/>
          <w:color w:val="000000"/>
          <w:spacing w:val="0"/>
          <w:sz w:val="32"/>
          <w:szCs w:val="32"/>
        </w:rPr>
        <w:t>申请公开</w:t>
      </w:r>
      <w:r>
        <w:rPr>
          <w:rFonts w:hint="eastAsia" w:ascii="Times New Roman" w:hAnsi="Times New Roman" w:eastAsia="楷体_GB2312" w:cs="Times New Roman"/>
          <w:caps w:val="0"/>
          <w:color w:val="000000"/>
          <w:spacing w:val="0"/>
          <w:sz w:val="32"/>
          <w:szCs w:val="32"/>
          <w:lang w:val="en-US" w:eastAsia="zh-CN"/>
        </w:rPr>
        <w:t>方面</w:t>
      </w:r>
      <w:r>
        <w:rPr>
          <w:rFonts w:hint="default" w:ascii="Times New Roman" w:hAnsi="Times New Roman" w:eastAsia="楷体_GB2312" w:cs="Times New Roman"/>
          <w:caps w:val="0"/>
          <w:color w:val="000000"/>
          <w:spacing w:val="0"/>
          <w:sz w:val="32"/>
          <w:szCs w:val="32"/>
        </w:rPr>
        <w:t>。</w:t>
      </w:r>
      <w:r>
        <w:rPr>
          <w:rFonts w:hint="default" w:ascii="Times New Roman" w:hAnsi="Times New Roman" w:eastAsia="仿宋_GB2312" w:cs="Times New Roman"/>
          <w:caps w:val="0"/>
          <w:color w:val="000000"/>
          <w:spacing w:val="0"/>
          <w:sz w:val="32"/>
          <w:szCs w:val="32"/>
        </w:rPr>
        <w:t>扎实做好线下、网上依申请公开工作，</w:t>
      </w:r>
      <w:r>
        <w:rPr>
          <w:rFonts w:hint="default" w:ascii="Times New Roman" w:hAnsi="Times New Roman" w:eastAsia="仿宋_GB2312" w:cs="Times New Roman"/>
          <w:caps w:val="0"/>
          <w:color w:val="000000"/>
          <w:spacing w:val="0"/>
          <w:sz w:val="32"/>
          <w:szCs w:val="32"/>
          <w:highlight w:val="none"/>
        </w:rPr>
        <w:t>202</w:t>
      </w:r>
      <w:r>
        <w:rPr>
          <w:rFonts w:hint="default" w:ascii="Times New Roman" w:hAnsi="Times New Roman" w:eastAsia="仿宋_GB2312" w:cs="Times New Roman"/>
          <w:caps w:val="0"/>
          <w:color w:val="000000"/>
          <w:spacing w:val="0"/>
          <w:sz w:val="32"/>
          <w:szCs w:val="32"/>
          <w:highlight w:val="none"/>
          <w:lang w:val="en-US" w:eastAsia="zh-CN"/>
        </w:rPr>
        <w:t>3</w:t>
      </w:r>
      <w:r>
        <w:rPr>
          <w:rFonts w:hint="default" w:ascii="Times New Roman" w:hAnsi="Times New Roman" w:eastAsia="仿宋_GB2312" w:cs="Times New Roman"/>
          <w:caps w:val="0"/>
          <w:color w:val="000000"/>
          <w:spacing w:val="0"/>
          <w:sz w:val="32"/>
          <w:szCs w:val="32"/>
          <w:highlight w:val="none"/>
        </w:rPr>
        <w:t>年，区管委会共受理政府信息公开申请</w:t>
      </w:r>
      <w:r>
        <w:rPr>
          <w:rFonts w:hint="default" w:ascii="Times New Roman" w:hAnsi="Times New Roman" w:eastAsia="仿宋_GB2312" w:cs="Times New Roman"/>
          <w:caps w:val="0"/>
          <w:color w:val="000000"/>
          <w:spacing w:val="0"/>
          <w:sz w:val="32"/>
          <w:szCs w:val="32"/>
          <w:highlight w:val="none"/>
          <w:lang w:val="en-US" w:eastAsia="zh-CN"/>
        </w:rPr>
        <w:t>8</w:t>
      </w:r>
      <w:r>
        <w:rPr>
          <w:rFonts w:hint="default" w:ascii="Times New Roman" w:hAnsi="Times New Roman" w:eastAsia="仿宋_GB2312" w:cs="Times New Roman"/>
          <w:caps w:val="0"/>
          <w:color w:val="000000"/>
          <w:spacing w:val="0"/>
          <w:sz w:val="32"/>
          <w:szCs w:val="32"/>
          <w:highlight w:val="none"/>
        </w:rPr>
        <w:t>件，</w:t>
      </w:r>
      <w:r>
        <w:rPr>
          <w:rFonts w:hint="default" w:ascii="Times New Roman" w:hAnsi="Times New Roman" w:eastAsia="仿宋_GB2312" w:cs="Times New Roman"/>
          <w:caps w:val="0"/>
          <w:color w:val="000000"/>
          <w:spacing w:val="0"/>
          <w:sz w:val="32"/>
          <w:szCs w:val="32"/>
        </w:rPr>
        <w:t>主要涉及房屋征收等方面。因淄博文昌湖区执法主体为淄博文昌湖省级旅游度假区管理委员会，统一规范政务公开答复主体为淄博文昌湖省级旅游度假区管理委员会。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640"/>
        <w:textAlignment w:val="auto"/>
        <w:rPr>
          <w:rFonts w:hint="default" w:ascii="Times New Roman" w:hAnsi="Times New Roman" w:cs="Times New Roman"/>
        </w:rPr>
      </w:pPr>
      <w:r>
        <w:rPr>
          <w:rFonts w:hint="default" w:ascii="Times New Roman" w:hAnsi="Times New Roman" w:eastAsia="楷体_GB2312" w:cs="Times New Roman"/>
          <w:caps w:val="0"/>
          <w:color w:val="000000"/>
          <w:spacing w:val="0"/>
          <w:sz w:val="32"/>
          <w:szCs w:val="32"/>
        </w:rPr>
        <w:t>（三）政府信息管理</w:t>
      </w:r>
      <w:r>
        <w:rPr>
          <w:rFonts w:hint="eastAsia" w:ascii="Times New Roman" w:hAnsi="Times New Roman" w:eastAsia="楷体_GB2312" w:cs="Times New Roman"/>
          <w:caps w:val="0"/>
          <w:color w:val="000000"/>
          <w:spacing w:val="0"/>
          <w:sz w:val="32"/>
          <w:szCs w:val="32"/>
          <w:lang w:val="en-US" w:eastAsia="zh-CN"/>
        </w:rPr>
        <w:t>方面</w:t>
      </w:r>
      <w:r>
        <w:rPr>
          <w:rFonts w:hint="default" w:ascii="Times New Roman" w:hAnsi="Times New Roman" w:eastAsia="楷体_GB2312" w:cs="Times New Roman"/>
          <w:caps w:val="0"/>
          <w:color w:val="000000"/>
          <w:spacing w:val="0"/>
          <w:sz w:val="32"/>
          <w:szCs w:val="32"/>
        </w:rPr>
        <w:t>。</w:t>
      </w:r>
      <w:r>
        <w:rPr>
          <w:rFonts w:hint="default" w:ascii="Times New Roman" w:hAnsi="Times New Roman" w:eastAsia="仿宋_GB2312" w:cs="Times New Roman"/>
          <w:caps w:val="0"/>
          <w:color w:val="000000"/>
          <w:spacing w:val="0"/>
          <w:sz w:val="32"/>
          <w:szCs w:val="32"/>
        </w:rPr>
        <w:t>一是加强和规范政府信息管理，动态更新区管委会主动公开基本目录，按国家、省政务公开年度要点和市、区年度工作方案完善目录事项。二是组织开展政府文件网上发布格式规范工作，</w:t>
      </w:r>
      <w:r>
        <w:rPr>
          <w:rFonts w:hint="default" w:ascii="Times New Roman" w:hAnsi="Times New Roman" w:eastAsia="仿宋_GB2312" w:cs="Times New Roman"/>
          <w:caps w:val="0"/>
          <w:color w:val="000000"/>
          <w:spacing w:val="0"/>
          <w:sz w:val="32"/>
          <w:szCs w:val="32"/>
          <w:lang w:val="en-US" w:eastAsia="zh-CN"/>
        </w:rPr>
        <w:t>责令全区各部门单位开展政策文件自检工作，</w:t>
      </w:r>
      <w:r>
        <w:rPr>
          <w:rFonts w:hint="default" w:ascii="Times New Roman" w:hAnsi="Times New Roman" w:eastAsia="仿宋_GB2312" w:cs="Times New Roman"/>
          <w:caps w:val="0"/>
          <w:color w:val="auto"/>
          <w:spacing w:val="0"/>
          <w:sz w:val="32"/>
          <w:szCs w:val="32"/>
          <w:highlight w:val="none"/>
        </w:rPr>
        <w:t>完成201</w:t>
      </w:r>
      <w:r>
        <w:rPr>
          <w:rFonts w:hint="default" w:ascii="Times New Roman" w:hAnsi="Times New Roman" w:eastAsia="仿宋_GB2312" w:cs="Times New Roman"/>
          <w:caps w:val="0"/>
          <w:color w:val="auto"/>
          <w:spacing w:val="0"/>
          <w:sz w:val="32"/>
          <w:szCs w:val="32"/>
          <w:highlight w:val="none"/>
          <w:lang w:val="en-US" w:eastAsia="zh-CN"/>
        </w:rPr>
        <w:t>8</w:t>
      </w:r>
      <w:r>
        <w:rPr>
          <w:rFonts w:hint="default" w:ascii="Times New Roman" w:hAnsi="Times New Roman" w:eastAsia="仿宋_GB2312" w:cs="Times New Roman"/>
          <w:caps w:val="0"/>
          <w:color w:val="auto"/>
          <w:spacing w:val="0"/>
          <w:sz w:val="32"/>
          <w:szCs w:val="32"/>
          <w:highlight w:val="none"/>
        </w:rPr>
        <w:t>年以来</w:t>
      </w:r>
      <w:r>
        <w:rPr>
          <w:rFonts w:hint="default" w:ascii="Times New Roman" w:hAnsi="Times New Roman" w:eastAsia="仿宋_GB2312" w:cs="Times New Roman"/>
          <w:caps w:val="0"/>
          <w:color w:val="auto"/>
          <w:spacing w:val="0"/>
          <w:sz w:val="32"/>
          <w:szCs w:val="32"/>
          <w:highlight w:val="none"/>
          <w:lang w:val="en-US" w:eastAsia="zh-CN"/>
        </w:rPr>
        <w:t>590余件</w:t>
      </w:r>
      <w:r>
        <w:rPr>
          <w:rFonts w:hint="default" w:ascii="Times New Roman" w:hAnsi="Times New Roman" w:eastAsia="仿宋_GB2312" w:cs="Times New Roman"/>
          <w:caps w:val="0"/>
          <w:color w:val="auto"/>
          <w:spacing w:val="0"/>
          <w:sz w:val="32"/>
          <w:szCs w:val="32"/>
          <w:highlight w:val="none"/>
        </w:rPr>
        <w:t>文件公开属性认定、</w:t>
      </w:r>
      <w:r>
        <w:rPr>
          <w:rFonts w:hint="default" w:ascii="Times New Roman" w:hAnsi="Times New Roman" w:eastAsia="仿宋_GB2312" w:cs="Times New Roman"/>
          <w:caps w:val="0"/>
          <w:color w:val="000000"/>
          <w:spacing w:val="0"/>
          <w:sz w:val="32"/>
          <w:szCs w:val="32"/>
        </w:rPr>
        <w:t>主题分类划分、发文机关代字规范等工作。三是持续做好公开信息保密审查。按照“谁公开谁审查”“谁审查谁负责”和“先审核后公开”的原则，规范审查程序，落实审查责任。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20" w:lineRule="exact"/>
        <w:ind w:left="0" w:right="0" w:firstLine="640"/>
        <w:textAlignment w:val="auto"/>
        <w:rPr>
          <w:rFonts w:hint="default" w:ascii="Times New Roman" w:hAnsi="Times New Roman" w:cs="Times New Roman"/>
        </w:rPr>
      </w:pPr>
      <w:r>
        <w:rPr>
          <w:rFonts w:hint="default" w:ascii="Times New Roman" w:hAnsi="Times New Roman" w:eastAsia="楷体_GB2312" w:cs="Times New Roman"/>
          <w:caps w:val="0"/>
          <w:color w:val="000000"/>
          <w:spacing w:val="0"/>
          <w:sz w:val="32"/>
          <w:szCs w:val="32"/>
        </w:rPr>
        <w:t>（四）</w:t>
      </w:r>
      <w:r>
        <w:rPr>
          <w:rFonts w:hint="default" w:ascii="Times New Roman" w:hAnsi="Times New Roman" w:eastAsia="楷体_GB2312" w:cs="Times New Roman"/>
          <w:caps w:val="0"/>
          <w:color w:val="000000"/>
          <w:spacing w:val="0"/>
          <w:sz w:val="32"/>
          <w:szCs w:val="32"/>
          <w:shd w:val="clear" w:fill="FFFFFF"/>
        </w:rPr>
        <w:t>平台建设</w:t>
      </w:r>
      <w:r>
        <w:rPr>
          <w:rFonts w:hint="eastAsia" w:ascii="Times New Roman" w:hAnsi="Times New Roman" w:eastAsia="楷体_GB2312" w:cs="Times New Roman"/>
          <w:caps w:val="0"/>
          <w:color w:val="000000"/>
          <w:spacing w:val="0"/>
          <w:sz w:val="32"/>
          <w:szCs w:val="32"/>
          <w:shd w:val="clear" w:fill="FFFFFF"/>
          <w:lang w:val="en-US" w:eastAsia="zh-CN"/>
        </w:rPr>
        <w:t>方面</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caps w:val="0"/>
          <w:color w:val="000000"/>
          <w:spacing w:val="0"/>
          <w:sz w:val="32"/>
          <w:szCs w:val="32"/>
          <w:shd w:val="clear" w:fill="FFFFFF"/>
        </w:rPr>
        <w:t>充分利用政务公开平台进行政府信息公开，创建“扩大有效投资”、“公共企事业单位信息公开”等栏目，整合相关信息，集中对外发布，方便百姓查询使用。加强政务新媒体平台建设，强化日常监管，定期对政务新媒体进行抽查检查，督促问题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楷体_GB2312" w:cs="Times New Roman"/>
          <w:caps w:val="0"/>
          <w:color w:val="000000"/>
          <w:spacing w:val="0"/>
          <w:sz w:val="32"/>
          <w:szCs w:val="32"/>
        </w:rPr>
        <w:t>（五）</w:t>
      </w:r>
      <w:r>
        <w:rPr>
          <w:rFonts w:hint="default" w:ascii="Times New Roman" w:hAnsi="Times New Roman" w:eastAsia="楷体_GB2312" w:cs="Times New Roman"/>
          <w:caps w:val="0"/>
          <w:color w:val="000000"/>
          <w:spacing w:val="0"/>
          <w:sz w:val="32"/>
          <w:szCs w:val="32"/>
          <w:shd w:val="clear" w:fill="FFFFFF"/>
        </w:rPr>
        <w:t>监督</w:t>
      </w:r>
      <w:r>
        <w:rPr>
          <w:rFonts w:hint="eastAsia" w:ascii="Times New Roman" w:hAnsi="Times New Roman" w:eastAsia="楷体_GB2312" w:cs="Times New Roman"/>
          <w:caps w:val="0"/>
          <w:color w:val="000000"/>
          <w:spacing w:val="0"/>
          <w:sz w:val="32"/>
          <w:szCs w:val="32"/>
          <w:shd w:val="clear" w:fill="FFFFFF"/>
          <w:lang w:val="en-US" w:eastAsia="zh-CN"/>
        </w:rPr>
        <w:t>保障方面</w:t>
      </w:r>
      <w:r>
        <w:rPr>
          <w:rFonts w:hint="default" w:ascii="Times New Roman" w:hAnsi="Times New Roman" w:eastAsia="楷体_GB2312" w:cs="Times New Roman"/>
          <w:caps w:val="0"/>
          <w:color w:val="000000"/>
          <w:spacing w:val="0"/>
          <w:sz w:val="32"/>
          <w:szCs w:val="32"/>
        </w:rPr>
        <w:t>。</w:t>
      </w:r>
      <w:r>
        <w:rPr>
          <w:rFonts w:hint="default" w:ascii="Times New Roman" w:hAnsi="Times New Roman" w:eastAsia="仿宋_GB2312" w:cs="Times New Roman"/>
          <w:caps w:val="0"/>
          <w:color w:val="000000"/>
          <w:spacing w:val="0"/>
          <w:sz w:val="32"/>
          <w:szCs w:val="32"/>
          <w:shd w:val="clear" w:fill="FFFFFF"/>
        </w:rPr>
        <w:t>强化组织领导，调整政务公开领导小组成员，进一步压实工作责任。强化工作考核体系，对各镇、各部门政务信息公开的内容进行监督检查、定期通报，同时针对国办、省评估和市级通报反馈问题组织各镇、各部门开展“回头看”，形成工作闭环，确保整改效果。开展业务培训，制定《文昌湖区202</w:t>
      </w:r>
      <w:r>
        <w:rPr>
          <w:rFonts w:hint="default" w:ascii="Times New Roman" w:hAnsi="Times New Roman" w:eastAsia="仿宋_GB2312" w:cs="Times New Roman"/>
          <w:caps w:val="0"/>
          <w:color w:val="000000"/>
          <w:spacing w:val="0"/>
          <w:sz w:val="32"/>
          <w:szCs w:val="32"/>
          <w:shd w:val="clear" w:fill="FFFFFF"/>
          <w:lang w:val="en-US" w:eastAsia="zh-CN"/>
        </w:rPr>
        <w:t>3</w:t>
      </w:r>
      <w:r>
        <w:rPr>
          <w:rFonts w:hint="default" w:ascii="Times New Roman" w:hAnsi="Times New Roman" w:eastAsia="仿宋_GB2312" w:cs="Times New Roman"/>
          <w:caps w:val="0"/>
          <w:color w:val="000000"/>
          <w:spacing w:val="0"/>
          <w:sz w:val="32"/>
          <w:szCs w:val="32"/>
          <w:shd w:val="clear" w:fill="FFFFFF"/>
        </w:rPr>
        <w:t>年政务公开工作培训计划》，对从事政务公开工作人员进行业务培训，提升工作人员政务公开工作水平。</w:t>
      </w:r>
      <w:r>
        <w:rPr>
          <w:rFonts w:hint="default" w:ascii="Times New Roman" w:hAnsi="Times New Roman" w:eastAsia="仿宋_GB2312" w:cs="Times New Roman"/>
          <w:caps w:val="0"/>
          <w:color w:val="auto"/>
          <w:spacing w:val="0"/>
          <w:sz w:val="32"/>
          <w:szCs w:val="32"/>
          <w:highlight w:val="none"/>
          <w:shd w:val="clear" w:fill="FFFFFF"/>
        </w:rPr>
        <w:t>202</w:t>
      </w:r>
      <w:r>
        <w:rPr>
          <w:rFonts w:hint="default" w:ascii="Times New Roman" w:hAnsi="Times New Roman" w:eastAsia="仿宋_GB2312" w:cs="Times New Roman"/>
          <w:caps w:val="0"/>
          <w:color w:val="auto"/>
          <w:spacing w:val="0"/>
          <w:sz w:val="32"/>
          <w:szCs w:val="32"/>
          <w:highlight w:val="none"/>
          <w:shd w:val="clear" w:fill="FFFFFF"/>
          <w:lang w:val="en-US" w:eastAsia="zh-CN"/>
        </w:rPr>
        <w:t>3</w:t>
      </w:r>
      <w:r>
        <w:rPr>
          <w:rFonts w:hint="default" w:ascii="Times New Roman" w:hAnsi="Times New Roman" w:eastAsia="仿宋_GB2312" w:cs="Times New Roman"/>
          <w:caps w:val="0"/>
          <w:color w:val="auto"/>
          <w:spacing w:val="0"/>
          <w:sz w:val="32"/>
          <w:szCs w:val="32"/>
          <w:highlight w:val="none"/>
          <w:shd w:val="clear" w:fill="FFFFFF"/>
        </w:rPr>
        <w:t>年，共开展检查</w:t>
      </w:r>
      <w:r>
        <w:rPr>
          <w:rFonts w:hint="default" w:ascii="Times New Roman" w:hAnsi="Times New Roman" w:eastAsia="仿宋_GB2312" w:cs="Times New Roman"/>
          <w:caps w:val="0"/>
          <w:color w:val="auto"/>
          <w:spacing w:val="0"/>
          <w:sz w:val="32"/>
          <w:szCs w:val="32"/>
          <w:highlight w:val="none"/>
          <w:shd w:val="clear" w:fill="FFFFFF"/>
          <w:lang w:val="en-US" w:eastAsia="zh-CN"/>
        </w:rPr>
        <w:t>6</w:t>
      </w:r>
      <w:r>
        <w:rPr>
          <w:rFonts w:hint="default" w:ascii="Times New Roman" w:hAnsi="Times New Roman" w:eastAsia="仿宋_GB2312" w:cs="Times New Roman"/>
          <w:caps w:val="0"/>
          <w:color w:val="auto"/>
          <w:spacing w:val="0"/>
          <w:sz w:val="32"/>
          <w:szCs w:val="32"/>
          <w:highlight w:val="none"/>
          <w:shd w:val="clear" w:fill="FFFFFF"/>
        </w:rPr>
        <w:t>次，</w:t>
      </w:r>
      <w:r>
        <w:rPr>
          <w:rFonts w:hint="default" w:ascii="Times New Roman" w:hAnsi="Times New Roman" w:eastAsia="仿宋_GB2312" w:cs="Times New Roman"/>
          <w:caps w:val="0"/>
          <w:color w:val="auto"/>
          <w:spacing w:val="0"/>
          <w:sz w:val="32"/>
          <w:szCs w:val="32"/>
          <w:highlight w:val="none"/>
          <w:shd w:val="clear" w:fill="FFFFFF"/>
          <w:lang w:val="en-US" w:eastAsia="zh-CN"/>
        </w:rPr>
        <w:t>整改</w:t>
      </w:r>
      <w:r>
        <w:rPr>
          <w:rFonts w:hint="default" w:ascii="Times New Roman" w:hAnsi="Times New Roman" w:eastAsia="仿宋_GB2312" w:cs="Times New Roman"/>
          <w:caps w:val="0"/>
          <w:color w:val="auto"/>
          <w:spacing w:val="0"/>
          <w:sz w:val="32"/>
          <w:szCs w:val="32"/>
          <w:highlight w:val="none"/>
          <w:shd w:val="clear" w:fill="FFFFFF"/>
        </w:rPr>
        <w:t>问题</w:t>
      </w:r>
      <w:r>
        <w:rPr>
          <w:rFonts w:hint="default" w:ascii="Times New Roman" w:hAnsi="Times New Roman" w:eastAsia="仿宋_GB2312" w:cs="Times New Roman"/>
          <w:caps w:val="0"/>
          <w:color w:val="auto"/>
          <w:spacing w:val="0"/>
          <w:sz w:val="32"/>
          <w:szCs w:val="32"/>
          <w:highlight w:val="none"/>
          <w:shd w:val="clear" w:fill="FFFFFF"/>
          <w:lang w:val="en-US" w:eastAsia="zh-CN"/>
        </w:rPr>
        <w:t>10</w:t>
      </w:r>
      <w:r>
        <w:rPr>
          <w:rFonts w:hint="default" w:ascii="Times New Roman" w:hAnsi="Times New Roman" w:eastAsia="仿宋_GB2312" w:cs="Times New Roman"/>
          <w:caps w:val="0"/>
          <w:color w:val="auto"/>
          <w:spacing w:val="0"/>
          <w:sz w:val="32"/>
          <w:szCs w:val="32"/>
          <w:highlight w:val="none"/>
          <w:shd w:val="clear" w:fill="FFFFFF"/>
        </w:rPr>
        <w:t>0余项</w:t>
      </w:r>
      <w:r>
        <w:rPr>
          <w:rFonts w:hint="default" w:ascii="Times New Roman" w:hAnsi="Times New Roman" w:eastAsia="仿宋_GB2312" w:cs="Times New Roman"/>
          <w:caps w:val="0"/>
          <w:color w:val="000000"/>
          <w:spacing w:val="0"/>
          <w:sz w:val="32"/>
          <w:szCs w:val="32"/>
          <w:shd w:val="clear" w:fill="FFFFFF"/>
        </w:rPr>
        <w:t>。202</w:t>
      </w:r>
      <w:r>
        <w:rPr>
          <w:rFonts w:hint="default" w:ascii="Times New Roman" w:hAnsi="Times New Roman" w:eastAsia="仿宋_GB2312" w:cs="Times New Roman"/>
          <w:caps w:val="0"/>
          <w:color w:val="000000"/>
          <w:spacing w:val="0"/>
          <w:sz w:val="32"/>
          <w:szCs w:val="32"/>
          <w:shd w:val="clear" w:fill="FFFFFF"/>
          <w:lang w:val="en-US" w:eastAsia="zh-CN"/>
        </w:rPr>
        <w:t>3</w:t>
      </w:r>
      <w:r>
        <w:rPr>
          <w:rFonts w:hint="default" w:ascii="Times New Roman" w:hAnsi="Times New Roman" w:eastAsia="仿宋_GB2312" w:cs="Times New Roman"/>
          <w:caps w:val="0"/>
          <w:color w:val="000000"/>
          <w:spacing w:val="0"/>
          <w:sz w:val="32"/>
          <w:szCs w:val="32"/>
          <w:shd w:val="clear" w:fill="FFFFFF"/>
        </w:rPr>
        <w:t>年，文昌湖区政府信息公开工作无社会评议和责任追究结果情况。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0"/>
        <w:jc w:val="both"/>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0"/>
        <w:jc w:val="both"/>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0"/>
        <w:jc w:val="both"/>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0"/>
        <w:jc w:val="both"/>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0"/>
        <w:jc w:val="both"/>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32"/>
          <w:szCs w:val="32"/>
          <w:shd w:val="clear" w:fill="FFFFFF"/>
        </w:rPr>
        <w:t>二、主动公开政府信息情况</w:t>
      </w:r>
    </w:p>
    <w:tbl>
      <w:tblPr>
        <w:tblStyle w:val="5"/>
        <w:tblW w:w="94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215"/>
        <w:gridCol w:w="2215"/>
        <w:gridCol w:w="2215"/>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trPr>
        <w:tc>
          <w:tcPr>
            <w:tcW w:w="9409" w:type="dxa"/>
            <w:gridSpan w:val="4"/>
            <w:tcBorders>
              <w:top w:val="single" w:color="auto" w:sz="8" w:space="0"/>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信息内容</w:t>
            </w:r>
          </w:p>
        </w:tc>
        <w:tc>
          <w:tcPr>
            <w:tcW w:w="22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本年制发件数</w:t>
            </w:r>
          </w:p>
        </w:tc>
        <w:tc>
          <w:tcPr>
            <w:tcW w:w="22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本年废止件数</w:t>
            </w:r>
          </w:p>
        </w:tc>
        <w:tc>
          <w:tcPr>
            <w:tcW w:w="27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规章</w:t>
            </w:r>
          </w:p>
        </w:tc>
        <w:tc>
          <w:tcPr>
            <w:tcW w:w="22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0</w:t>
            </w:r>
          </w:p>
        </w:tc>
        <w:tc>
          <w:tcPr>
            <w:tcW w:w="22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0</w:t>
            </w:r>
          </w:p>
        </w:tc>
        <w:tc>
          <w:tcPr>
            <w:tcW w:w="27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行政规范性文件</w:t>
            </w:r>
          </w:p>
        </w:tc>
        <w:tc>
          <w:tcPr>
            <w:tcW w:w="22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caps w:val="0"/>
                <w:color w:val="000000"/>
                <w:spacing w:val="0"/>
                <w:sz w:val="21"/>
                <w:szCs w:val="21"/>
                <w:lang w:val="en-US" w:eastAsia="zh-CN"/>
              </w:rPr>
              <w:t>0</w:t>
            </w:r>
          </w:p>
        </w:tc>
        <w:tc>
          <w:tcPr>
            <w:tcW w:w="22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0</w:t>
            </w:r>
          </w:p>
        </w:tc>
        <w:tc>
          <w:tcPr>
            <w:tcW w:w="27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9409" w:type="dxa"/>
            <w:gridSpan w:val="4"/>
            <w:tcBorders>
              <w:top w:val="nil"/>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信息内容</w:t>
            </w:r>
          </w:p>
        </w:tc>
        <w:tc>
          <w:tcPr>
            <w:tcW w:w="7194" w:type="dxa"/>
            <w:gridSpan w:val="3"/>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行政许可</w:t>
            </w:r>
          </w:p>
        </w:tc>
        <w:tc>
          <w:tcPr>
            <w:tcW w:w="7194"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eastAsia="仿宋_GB2312" w:cs="Times New Roman"/>
                <w:caps w:val="0"/>
                <w:color w:val="000000"/>
                <w:spacing w:val="0"/>
                <w:sz w:val="21"/>
                <w:szCs w:val="21"/>
                <w:lang w:val="en-US" w:eastAsia="zh-CN"/>
              </w:rPr>
              <w:t>2228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9409" w:type="dxa"/>
            <w:gridSpan w:val="4"/>
            <w:tcBorders>
              <w:top w:val="nil"/>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信息内容</w:t>
            </w:r>
          </w:p>
        </w:tc>
        <w:tc>
          <w:tcPr>
            <w:tcW w:w="7194" w:type="dxa"/>
            <w:gridSpan w:val="3"/>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行政处罚</w:t>
            </w:r>
          </w:p>
        </w:tc>
        <w:tc>
          <w:tcPr>
            <w:tcW w:w="7194"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eastAsia="仿宋_GB2312" w:cs="Times New Roman"/>
                <w:caps w:val="0"/>
                <w:color w:val="000000"/>
                <w:spacing w:val="0"/>
                <w:sz w:val="21"/>
                <w:szCs w:val="21"/>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行政强制</w:t>
            </w:r>
          </w:p>
        </w:tc>
        <w:tc>
          <w:tcPr>
            <w:tcW w:w="7194"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caps w:val="0"/>
                <w:color w:val="000000"/>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9409" w:type="dxa"/>
            <w:gridSpan w:val="4"/>
            <w:tcBorders>
              <w:top w:val="nil"/>
              <w:left w:val="single" w:color="auto" w:sz="8" w:space="0"/>
              <w:bottom w:val="single" w:color="auto" w:sz="8" w:space="0"/>
              <w:right w:val="single" w:color="000000" w:sz="8" w:space="0"/>
            </w:tcBorders>
            <w:shd w:val="clear" w:color="auto" w:fill="C6D9F1"/>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信息内容</w:t>
            </w:r>
          </w:p>
        </w:tc>
        <w:tc>
          <w:tcPr>
            <w:tcW w:w="7194" w:type="dxa"/>
            <w:gridSpan w:val="3"/>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2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21"/>
                <w:szCs w:val="21"/>
              </w:rPr>
              <w:t>行政事业性收费</w:t>
            </w:r>
          </w:p>
        </w:tc>
        <w:tc>
          <w:tcPr>
            <w:tcW w:w="7194"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eastAsia="仿宋_GB2312" w:cs="Times New Roman"/>
                <w:caps w:val="0"/>
                <w:color w:val="000000"/>
                <w:spacing w:val="0"/>
                <w:sz w:val="21"/>
                <w:szCs w:val="21"/>
                <w:lang w:val="en-US" w:eastAsia="zh-CN"/>
              </w:rPr>
              <w:t>1413.968</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jc w:val="center"/>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textAlignment w:val="auto"/>
        <w:rPr>
          <w:rFonts w:hint="default" w:ascii="Times New Roman" w:hAnsi="Times New Roman" w:eastAsia="黑体" w:cs="Times New Roman"/>
          <w:caps w:val="0"/>
          <w:color w:val="000000"/>
          <w:spacing w:val="0"/>
          <w:sz w:val="32"/>
          <w:szCs w:val="32"/>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32"/>
          <w:szCs w:val="32"/>
          <w:shd w:val="clear" w:fill="FFFFFF"/>
        </w:rPr>
        <w:t>三、收到和处理政府信息公开申请情况</w:t>
      </w:r>
    </w:p>
    <w:tbl>
      <w:tblPr>
        <w:tblStyle w:val="5"/>
        <w:tblW w:w="89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29"/>
        <w:gridCol w:w="1620"/>
        <w:gridCol w:w="3011"/>
        <w:gridCol w:w="454"/>
        <w:gridCol w:w="624"/>
        <w:gridCol w:w="457"/>
        <w:gridCol w:w="638"/>
        <w:gridCol w:w="704"/>
        <w:gridCol w:w="392"/>
        <w:gridCol w:w="5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3" w:hRule="atLeast"/>
          <w:jc w:val="center"/>
        </w:trPr>
        <w:tc>
          <w:tcPr>
            <w:tcW w:w="516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楷体_GB2312" w:cs="Times New Roman"/>
                <w:sz w:val="21"/>
                <w:szCs w:val="21"/>
              </w:rPr>
              <w:t>（本列数据的勾稽关系为：第一项加第二项之和，</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楷体_GB2312" w:cs="Times New Roman"/>
                <w:sz w:val="21"/>
                <w:szCs w:val="21"/>
              </w:rPr>
              <w:t>等于第三项加第四项之和）</w:t>
            </w:r>
          </w:p>
        </w:tc>
        <w:tc>
          <w:tcPr>
            <w:tcW w:w="381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jc w:val="center"/>
        </w:trPr>
        <w:tc>
          <w:tcPr>
            <w:tcW w:w="516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4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1"/>
                <w:szCs w:val="21"/>
              </w:rPr>
              <w:t>自然人</w:t>
            </w:r>
          </w:p>
        </w:tc>
        <w:tc>
          <w:tcPr>
            <w:tcW w:w="28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1"/>
                <w:szCs w:val="21"/>
              </w:rPr>
              <w:t>法人或其他组织</w:t>
            </w:r>
          </w:p>
        </w:tc>
        <w:tc>
          <w:tcPr>
            <w:tcW w:w="54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2" w:hRule="atLeast"/>
          <w:jc w:val="center"/>
        </w:trPr>
        <w:tc>
          <w:tcPr>
            <w:tcW w:w="516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4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6" w:right="-107" w:hanging="1"/>
              <w:jc w:val="center"/>
              <w:textAlignment w:val="auto"/>
              <w:rPr>
                <w:rFonts w:hint="default" w:ascii="Times New Roman" w:hAnsi="Times New Roman" w:cs="Times New Roman"/>
              </w:rPr>
            </w:pPr>
            <w:r>
              <w:rPr>
                <w:rFonts w:hint="default" w:ascii="Times New Roman" w:hAnsi="Times New Roman" w:eastAsia="黑体" w:cs="Times New Roman"/>
                <w:sz w:val="21"/>
                <w:szCs w:val="21"/>
              </w:rPr>
              <w:t>商业企业</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107"/>
              <w:jc w:val="center"/>
              <w:textAlignment w:val="auto"/>
              <w:rPr>
                <w:rFonts w:hint="default" w:ascii="Times New Roman" w:hAnsi="Times New Roman" w:cs="Times New Roman"/>
              </w:rPr>
            </w:pPr>
            <w:r>
              <w:rPr>
                <w:rFonts w:hint="default" w:ascii="Times New Roman" w:hAnsi="Times New Roman" w:eastAsia="黑体" w:cs="Times New Roman"/>
                <w:sz w:val="21"/>
                <w:szCs w:val="21"/>
              </w:rPr>
              <w:t>科研机构</w:t>
            </w:r>
          </w:p>
        </w:tc>
        <w:tc>
          <w:tcPr>
            <w:tcW w:w="63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107"/>
              <w:jc w:val="center"/>
              <w:textAlignment w:val="auto"/>
              <w:rPr>
                <w:rFonts w:hint="default" w:ascii="Times New Roman" w:hAnsi="Times New Roman" w:cs="Times New Roman"/>
              </w:rPr>
            </w:pPr>
            <w:r>
              <w:rPr>
                <w:rFonts w:hint="default" w:ascii="Times New Roman" w:hAnsi="Times New Roman" w:eastAsia="黑体" w:cs="Times New Roman"/>
                <w:sz w:val="21"/>
                <w:szCs w:val="21"/>
              </w:rPr>
              <w:t>社会公益组织</w:t>
            </w:r>
          </w:p>
        </w:tc>
        <w:tc>
          <w:tcPr>
            <w:tcW w:w="7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6" w:right="-107" w:hanging="1"/>
              <w:jc w:val="center"/>
              <w:textAlignment w:val="auto"/>
              <w:rPr>
                <w:rFonts w:hint="default" w:ascii="Times New Roman" w:hAnsi="Times New Roman" w:cs="Times New Roman"/>
              </w:rPr>
            </w:pPr>
            <w:r>
              <w:rPr>
                <w:rFonts w:hint="default" w:ascii="Times New Roman" w:hAnsi="Times New Roman" w:eastAsia="黑体" w:cs="Times New Roman"/>
                <w:sz w:val="21"/>
                <w:szCs w:val="21"/>
              </w:rPr>
              <w:t>法律服务机构</w:t>
            </w:r>
          </w:p>
        </w:tc>
        <w:tc>
          <w:tcPr>
            <w:tcW w:w="39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63" w:right="-134"/>
              <w:jc w:val="center"/>
              <w:textAlignment w:val="auto"/>
              <w:rPr>
                <w:rFonts w:hint="default" w:ascii="Times New Roman" w:hAnsi="Times New Roman" w:cs="Times New Roman"/>
              </w:rPr>
            </w:pPr>
            <w:r>
              <w:rPr>
                <w:rFonts w:hint="default" w:ascii="Times New Roman" w:hAnsi="Times New Roman" w:eastAsia="黑体" w:cs="Times New Roman"/>
                <w:sz w:val="21"/>
                <w:szCs w:val="21"/>
              </w:rPr>
              <w:t>其他</w:t>
            </w:r>
          </w:p>
        </w:tc>
        <w:tc>
          <w:tcPr>
            <w:tcW w:w="54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 w:hRule="atLeast"/>
          <w:jc w:val="center"/>
        </w:trPr>
        <w:tc>
          <w:tcPr>
            <w:tcW w:w="516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一、本年新收政府信息公开申请数量</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7</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516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二、上年结转政府信息公开申请数量</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18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三、本年度办理结果</w:t>
            </w:r>
          </w:p>
          <w:p>
            <w:pPr>
              <w:pStyle w:val="4"/>
              <w:keepNext w:val="0"/>
              <w:keepLines w:val="0"/>
              <w:pageBreakBefore w:val="0"/>
              <w:widowControl/>
              <w:suppressLineNumbers w:val="0"/>
              <w:kinsoku/>
              <w:wordWrap/>
              <w:overflowPunct/>
              <w:topLinePunct w:val="0"/>
              <w:autoSpaceDN/>
              <w:bidi w:val="0"/>
              <w:adjustRightInd/>
              <w:snapToGrid/>
              <w:spacing w:before="0" w:beforeAutospacing="0" w:after="18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 </w:t>
            </w:r>
          </w:p>
        </w:tc>
        <w:tc>
          <w:tcPr>
            <w:tcW w:w="463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（一）予以公开</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5</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463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（二）部分公开（区分处理的，只计这一情形，不计其他情形）</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0"/>
              <w:textAlignment w:val="auto"/>
              <w:rPr>
                <w:rFonts w:hint="default" w:ascii="Times New Roman" w:hAnsi="Times New Roman" w:cs="Times New Roman"/>
              </w:rPr>
            </w:pPr>
            <w:r>
              <w:rPr>
                <w:rFonts w:hint="default" w:ascii="Times New Roman" w:hAnsi="Times New Roman" w:eastAsia="黑体" w:cs="Times New Roman"/>
                <w:sz w:val="21"/>
                <w:szCs w:val="21"/>
              </w:rPr>
              <w:t>（三）不予公开</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0"/>
              <w:textAlignment w:val="auto"/>
              <w:rPr>
                <w:rFonts w:hint="default" w:ascii="Times New Roman" w:hAnsi="Times New Roman" w:cs="Times New Roman"/>
              </w:rPr>
            </w:pPr>
            <w:r>
              <w:rPr>
                <w:rFonts w:hint="default" w:ascii="Times New Roman" w:hAnsi="Times New Roman" w:eastAsia="黑体" w:cs="Times New Roman"/>
                <w:sz w:val="21"/>
                <w:szCs w:val="21"/>
              </w:rPr>
              <w:t> </w:t>
            </w: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1.属于国家秘密</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2.其他法律行政法规禁止公开</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3.危及“三安全一稳定”</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4.保护第三方合法权益</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5.属于三类内部事务信息</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6.属于四类过程性信息</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7.属于行政执法案卷</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8.属于行政查询事项</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0"/>
              <w:textAlignment w:val="auto"/>
              <w:rPr>
                <w:rFonts w:hint="default" w:ascii="Times New Roman" w:hAnsi="Times New Roman" w:cs="Times New Roman"/>
              </w:rPr>
            </w:pPr>
            <w:r>
              <w:rPr>
                <w:rFonts w:hint="default" w:ascii="Times New Roman" w:hAnsi="Times New Roman" w:eastAsia="黑体" w:cs="Times New Roman"/>
                <w:sz w:val="21"/>
                <w:szCs w:val="21"/>
              </w:rPr>
              <w:t>（四）无法提供</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0"/>
              <w:textAlignment w:val="auto"/>
              <w:rPr>
                <w:rFonts w:hint="default" w:ascii="Times New Roman" w:hAnsi="Times New Roman" w:cs="Times New Roman"/>
              </w:rPr>
            </w:pPr>
            <w:r>
              <w:rPr>
                <w:rFonts w:hint="default" w:ascii="Times New Roman" w:hAnsi="Times New Roman" w:eastAsia="黑体" w:cs="Times New Roman"/>
                <w:sz w:val="21"/>
                <w:szCs w:val="21"/>
              </w:rPr>
              <w:t> </w:t>
            </w: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1.本机关不掌握相关政府信息</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2.没有现成信息需要另行制作</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3.补正后申请内容仍不明确</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restart"/>
            <w:tcBorders>
              <w:top w:val="nil"/>
              <w:left w:val="nil"/>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0"/>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 </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7" w:right="0"/>
              <w:textAlignment w:val="auto"/>
              <w:rPr>
                <w:rFonts w:hint="default" w:ascii="Times New Roman" w:hAnsi="Times New Roman" w:cs="Times New Roman"/>
              </w:rPr>
            </w:pP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五</w:t>
            </w:r>
            <w:r>
              <w:rPr>
                <w:rFonts w:hint="default" w:ascii="Times New Roman" w:hAnsi="Times New Roman" w:eastAsia="黑体" w:cs="Times New Roman"/>
                <w:sz w:val="21"/>
                <w:szCs w:val="21"/>
              </w:rPr>
              <w:t>）不予处理</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 </w:t>
            </w: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1.信访举报投诉类申请</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jc w:val="center"/>
        </w:trPr>
        <w:tc>
          <w:tcPr>
            <w:tcW w:w="52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三、本年度办理结果</w:t>
            </w:r>
          </w:p>
        </w:tc>
        <w:tc>
          <w:tcPr>
            <w:tcW w:w="1620" w:type="dxa"/>
            <w:vMerge w:val="continue"/>
            <w:tcBorders>
              <w:left w:val="nil"/>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2.重复申请</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left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3.要求提供公开出版物</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left w:val="nil"/>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4.无正当理由大量反复申请</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5.要求行政机关确认或重新</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firstLine="210"/>
              <w:textAlignment w:val="auto"/>
              <w:rPr>
                <w:rFonts w:hint="default" w:ascii="Times New Roman" w:hAnsi="Times New Roman" w:cs="Times New Roman"/>
              </w:rPr>
            </w:pPr>
            <w:r>
              <w:rPr>
                <w:rFonts w:hint="default" w:ascii="Times New Roman" w:hAnsi="Times New Roman" w:eastAsia="仿宋_GB2312" w:cs="Times New Roman"/>
                <w:sz w:val="21"/>
                <w:szCs w:val="21"/>
              </w:rPr>
              <w:t>出具已获取信息</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六</w:t>
            </w:r>
            <w:r>
              <w:rPr>
                <w:rFonts w:hint="default" w:ascii="Times New Roman" w:hAnsi="Times New Roman" w:eastAsia="黑体" w:cs="Times New Roman"/>
                <w:sz w:val="21"/>
                <w:szCs w:val="21"/>
              </w:rPr>
              <w:t>）其他处理</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 </w:t>
            </w:r>
          </w:p>
        </w:tc>
        <w:tc>
          <w:tcPr>
            <w:tcW w:w="3011"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1.申请人无正当理由逾期不补正、行政机关不再处理其政府信息公开申请</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2.申请人逾期未按收费通知要求缴纳费用、行政机关不再处理其政府信息公开申请</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162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011"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仿宋_GB2312" w:cs="Times New Roman"/>
                <w:sz w:val="21"/>
                <w:szCs w:val="21"/>
              </w:rPr>
              <w:t>3.其他</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2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463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七</w:t>
            </w:r>
            <w:r>
              <w:rPr>
                <w:rFonts w:hint="default" w:ascii="Times New Roman" w:hAnsi="Times New Roman" w:eastAsia="黑体" w:cs="Times New Roman"/>
                <w:sz w:val="21"/>
                <w:szCs w:val="21"/>
              </w:rPr>
              <w:t>）总计</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7</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仿宋_GB2312" w:cs="Times New Roman"/>
                <w:sz w:val="21"/>
                <w:szCs w:val="21"/>
                <w:lang w:val="en-US" w:eastAsia="zh-CN"/>
              </w:rPr>
              <w:t>1</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eastAsia="仿宋_GB2312" w:cs="Times New Roman"/>
                <w:sz w:val="21"/>
                <w:szCs w:val="21"/>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6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textAlignment w:val="auto"/>
              <w:rPr>
                <w:rFonts w:hint="default" w:ascii="Times New Roman" w:hAnsi="Times New Roman" w:cs="Times New Roman"/>
              </w:rPr>
            </w:pPr>
            <w:r>
              <w:rPr>
                <w:rFonts w:hint="default" w:ascii="Times New Roman" w:hAnsi="Times New Roman" w:eastAsia="黑体" w:cs="Times New Roman"/>
                <w:sz w:val="21"/>
                <w:szCs w:val="21"/>
              </w:rPr>
              <w:t>四、结转下年度继续办理</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6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c>
          <w:tcPr>
            <w:tcW w:w="5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21"/>
                <w:szCs w:val="21"/>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eastAsia="黑体" w:cs="Times New Roman"/>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32"/>
          <w:szCs w:val="32"/>
          <w:shd w:val="clear" w:fill="FFFFFF"/>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4"/>
        <w:gridCol w:w="564"/>
        <w:gridCol w:w="564"/>
        <w:gridCol w:w="564"/>
        <w:gridCol w:w="736"/>
        <w:gridCol w:w="525"/>
        <w:gridCol w:w="525"/>
        <w:gridCol w:w="785"/>
        <w:gridCol w:w="564"/>
        <w:gridCol w:w="711"/>
        <w:gridCol w:w="564"/>
        <w:gridCol w:w="564"/>
        <w:gridCol w:w="564"/>
        <w:gridCol w:w="565"/>
        <w:gridCol w:w="7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jc w:val="center"/>
        </w:trPr>
        <w:tc>
          <w:tcPr>
            <w:tcW w:w="183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行政复议</w:t>
            </w:r>
          </w:p>
        </w:tc>
        <w:tc>
          <w:tcPr>
            <w:tcW w:w="3600"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7" w:hRule="atLeast"/>
          <w:jc w:val="center"/>
        </w:trPr>
        <w:tc>
          <w:tcPr>
            <w:tcW w:w="34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49" w:right="-170"/>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49" w:right="-170"/>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维持</w:t>
            </w:r>
          </w:p>
        </w:tc>
        <w:tc>
          <w:tcPr>
            <w:tcW w:w="34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43" w:right="-132" w:hanging="1"/>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结果纠正</w:t>
            </w:r>
          </w:p>
        </w:tc>
        <w:tc>
          <w:tcPr>
            <w:tcW w:w="34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82" w:right="-97"/>
              <w:jc w:val="center"/>
              <w:textAlignment w:val="auto"/>
              <w:rPr>
                <w:rFonts w:hint="default" w:ascii="Times New Roman" w:hAnsi="Times New Roman" w:cs="Times New Roman"/>
              </w:rPr>
            </w:pPr>
            <w:r>
              <w:rPr>
                <w:rFonts w:hint="default" w:ascii="Times New Roman" w:hAnsi="Times New Roman" w:eastAsia="黑体" w:cs="Times New Roman"/>
                <w:sz w:val="20"/>
                <w:szCs w:val="20"/>
              </w:rPr>
              <w:t>其他结果</w:t>
            </w:r>
          </w:p>
        </w:tc>
        <w:tc>
          <w:tcPr>
            <w:tcW w:w="34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18" w:right="-118"/>
              <w:jc w:val="center"/>
              <w:textAlignment w:val="auto"/>
              <w:rPr>
                <w:rFonts w:hint="default" w:ascii="Times New Roman" w:hAnsi="Times New Roman" w:cs="Times New Roman"/>
              </w:rPr>
            </w:pPr>
            <w:r>
              <w:rPr>
                <w:rFonts w:hint="default" w:ascii="Times New Roman" w:hAnsi="Times New Roman" w:eastAsia="黑体" w:cs="Times New Roman"/>
                <w:sz w:val="20"/>
                <w:szCs w:val="20"/>
              </w:rPr>
              <w:t>尚未</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18" w:right="-118"/>
              <w:jc w:val="center"/>
              <w:textAlignment w:val="auto"/>
              <w:rPr>
                <w:rFonts w:hint="default" w:ascii="Times New Roman" w:hAnsi="Times New Roman" w:cs="Times New Roman"/>
              </w:rPr>
            </w:pPr>
            <w:r>
              <w:rPr>
                <w:rFonts w:hint="default" w:ascii="Times New Roman" w:hAnsi="Times New Roman" w:eastAsia="黑体" w:cs="Times New Roman"/>
                <w:sz w:val="20"/>
                <w:szCs w:val="20"/>
              </w:rPr>
              <w:t>审结</w:t>
            </w:r>
          </w:p>
        </w:tc>
        <w:tc>
          <w:tcPr>
            <w:tcW w:w="4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总</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计</w:t>
            </w:r>
          </w:p>
        </w:tc>
        <w:tc>
          <w:tcPr>
            <w:tcW w:w="178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未经复议直接起诉</w:t>
            </w:r>
          </w:p>
        </w:tc>
        <w:tc>
          <w:tcPr>
            <w:tcW w:w="18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6" w:hRule="atLeast"/>
          <w:jc w:val="center"/>
        </w:trPr>
        <w:tc>
          <w:tcPr>
            <w:tcW w:w="34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4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4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4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4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line="620" w:lineRule="exact"/>
              <w:textAlignment w:val="auto"/>
              <w:rPr>
                <w:rFonts w:hint="default" w:ascii="Times New Roman" w:hAnsi="Times New Roman" w:cs="Times New Roman"/>
                <w:sz w:val="24"/>
                <w:szCs w:val="24"/>
              </w:rPr>
            </w:pPr>
          </w:p>
        </w:tc>
        <w:tc>
          <w:tcPr>
            <w:tcW w:w="3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05" w:right="-126"/>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结果维持</w:t>
            </w:r>
          </w:p>
        </w:tc>
        <w:tc>
          <w:tcPr>
            <w:tcW w:w="2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86" w:right="-88"/>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结果纠正</w:t>
            </w:r>
          </w:p>
        </w:tc>
        <w:tc>
          <w:tcPr>
            <w:tcW w:w="4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26" w:right="-136"/>
              <w:jc w:val="center"/>
              <w:textAlignment w:val="auto"/>
              <w:rPr>
                <w:rFonts w:hint="default" w:ascii="Times New Roman" w:hAnsi="Times New Roman" w:cs="Times New Roman"/>
              </w:rPr>
            </w:pPr>
            <w:r>
              <w:rPr>
                <w:rFonts w:hint="default" w:ascii="Times New Roman" w:hAnsi="Times New Roman" w:eastAsia="黑体" w:cs="Times New Roman"/>
                <w:sz w:val="20"/>
                <w:szCs w:val="20"/>
              </w:rPr>
              <w:t>其他</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26" w:right="-136"/>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w:t>
            </w:r>
          </w:p>
        </w:tc>
        <w:tc>
          <w:tcPr>
            <w:tcW w:w="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64" w:right="-153"/>
              <w:jc w:val="center"/>
              <w:textAlignment w:val="auto"/>
              <w:rPr>
                <w:rFonts w:hint="default" w:ascii="Times New Roman" w:hAnsi="Times New Roman" w:cs="Times New Roman"/>
              </w:rPr>
            </w:pPr>
            <w:r>
              <w:rPr>
                <w:rFonts w:hint="default" w:ascii="Times New Roman" w:hAnsi="Times New Roman" w:eastAsia="黑体" w:cs="Times New Roman"/>
                <w:sz w:val="20"/>
                <w:szCs w:val="20"/>
              </w:rPr>
              <w:t>尚未</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64" w:right="-153"/>
              <w:jc w:val="center"/>
              <w:textAlignment w:val="auto"/>
              <w:rPr>
                <w:rFonts w:hint="default" w:ascii="Times New Roman" w:hAnsi="Times New Roman" w:cs="Times New Roman"/>
              </w:rPr>
            </w:pPr>
            <w:r>
              <w:rPr>
                <w:rFonts w:hint="default" w:ascii="Times New Roman" w:hAnsi="Times New Roman" w:eastAsia="黑体" w:cs="Times New Roman"/>
                <w:sz w:val="20"/>
                <w:szCs w:val="20"/>
              </w:rPr>
              <w:t>审结</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总计</w:t>
            </w:r>
          </w:p>
        </w:tc>
        <w:tc>
          <w:tcPr>
            <w:tcW w:w="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99" w:right="-78"/>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结果维持</w:t>
            </w:r>
          </w:p>
        </w:tc>
        <w:tc>
          <w:tcPr>
            <w:tcW w:w="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36" w:right="-124"/>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36" w:right="-124"/>
              <w:jc w:val="center"/>
              <w:textAlignment w:val="auto"/>
              <w:rPr>
                <w:rFonts w:hint="default" w:ascii="Times New Roman" w:hAnsi="Times New Roman" w:cs="Times New Roman"/>
              </w:rPr>
            </w:pPr>
            <w:r>
              <w:rPr>
                <w:rFonts w:hint="default" w:ascii="Times New Roman" w:hAnsi="Times New Roman" w:eastAsia="黑体" w:cs="Times New Roman"/>
                <w:sz w:val="20"/>
                <w:szCs w:val="20"/>
              </w:rPr>
              <w:t>纠正</w:t>
            </w:r>
          </w:p>
        </w:tc>
        <w:tc>
          <w:tcPr>
            <w:tcW w:w="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73" w:right="-134" w:hanging="1"/>
              <w:jc w:val="center"/>
              <w:textAlignment w:val="auto"/>
              <w:rPr>
                <w:rFonts w:hint="default" w:ascii="Times New Roman" w:hAnsi="Times New Roman" w:cs="Times New Roman"/>
              </w:rPr>
            </w:pPr>
            <w:r>
              <w:rPr>
                <w:rFonts w:hint="default" w:ascii="Times New Roman" w:hAnsi="Times New Roman" w:eastAsia="黑体" w:cs="Times New Roman"/>
                <w:sz w:val="20"/>
                <w:szCs w:val="20"/>
              </w:rPr>
              <w:t>其他</w:t>
            </w:r>
          </w:p>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173" w:right="-134" w:hanging="1"/>
              <w:jc w:val="center"/>
              <w:textAlignment w:val="auto"/>
              <w:rPr>
                <w:rFonts w:hint="default" w:ascii="Times New Roman" w:hAnsi="Times New Roman" w:cs="Times New Roman"/>
              </w:rPr>
            </w:pPr>
            <w:r>
              <w:rPr>
                <w:rFonts w:hint="default" w:ascii="Times New Roman" w:hAnsi="Times New Roman" w:eastAsia="黑体" w:cs="Times New Roman"/>
                <w:sz w:val="20"/>
                <w:szCs w:val="20"/>
              </w:rPr>
              <w:t>结果</w:t>
            </w:r>
          </w:p>
        </w:tc>
        <w:tc>
          <w:tcPr>
            <w:tcW w:w="3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67" w:right="-105" w:hanging="2"/>
              <w:jc w:val="center"/>
              <w:textAlignment w:val="auto"/>
              <w:rPr>
                <w:rFonts w:hint="default" w:ascii="Times New Roman" w:hAnsi="Times New Roman" w:cs="Times New Roman"/>
              </w:rPr>
            </w:pPr>
            <w:r>
              <w:rPr>
                <w:rFonts w:hint="default" w:ascii="Times New Roman" w:hAnsi="Times New Roman" w:eastAsia="黑体" w:cs="Times New Roman"/>
                <w:sz w:val="20"/>
                <w:szCs w:val="20"/>
              </w:rPr>
              <w:t>尚未审结</w:t>
            </w:r>
          </w:p>
        </w:tc>
        <w:tc>
          <w:tcPr>
            <w:tcW w:w="4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黑体" w:cs="Times New Roman"/>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c>
          <w:tcPr>
            <w:tcW w:w="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c>
          <w:tcPr>
            <w:tcW w:w="3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cs="Times New Roman"/>
                <w:sz w:val="21"/>
                <w:szCs w:val="21"/>
              </w:rPr>
              <w:t>1</w:t>
            </w:r>
          </w:p>
        </w:tc>
        <w:tc>
          <w:tcPr>
            <w:tcW w:w="2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c>
          <w:tcPr>
            <w:tcW w:w="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eastAsia="宋体" w:cs="Times New Roman"/>
                <w:sz w:val="21"/>
                <w:szCs w:val="21"/>
                <w:lang w:val="en-US" w:eastAsia="zh-CN"/>
              </w:rPr>
              <w:t>0</w:t>
            </w:r>
          </w:p>
        </w:tc>
        <w:tc>
          <w:tcPr>
            <w:tcW w:w="4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eastAsiaTheme="minorEastAsia"/>
                <w:lang w:eastAsia="zh-CN"/>
              </w:rPr>
            </w:pPr>
            <w:r>
              <w:rPr>
                <w:rFonts w:hint="default" w:ascii="Times New Roman" w:hAnsi="Times New Roman" w:cs="Times New Roman"/>
                <w:sz w:val="21"/>
                <w:szCs w:val="21"/>
                <w:lang w:val="en-US" w:eastAsia="zh-CN"/>
              </w:rPr>
              <w:t>1</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c>
          <w:tcPr>
            <w:tcW w:w="3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cs="Times New Roman"/>
                <w:sz w:val="21"/>
                <w:szCs w:val="21"/>
              </w:rPr>
              <w:t>0</w:t>
            </w:r>
          </w:p>
        </w:tc>
        <w:tc>
          <w:tcPr>
            <w:tcW w:w="4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62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620" w:lineRule="exact"/>
        <w:ind w:left="638" w:right="0" w:firstLine="0"/>
        <w:jc w:val="left"/>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32"/>
          <w:szCs w:val="32"/>
          <w:shd w:val="clear" w:fill="FFFFFF"/>
        </w:rPr>
        <w:t>202</w:t>
      </w:r>
      <w:r>
        <w:rPr>
          <w:rFonts w:hint="default" w:ascii="Times New Roman" w:hAnsi="Times New Roman" w:eastAsia="仿宋_GB2312" w:cs="Times New Roman"/>
          <w:caps w:val="0"/>
          <w:color w:val="000000"/>
          <w:spacing w:val="0"/>
          <w:sz w:val="32"/>
          <w:szCs w:val="32"/>
          <w:shd w:val="clear" w:fill="FFFFFF"/>
          <w:lang w:val="en-US" w:eastAsia="zh-CN"/>
        </w:rPr>
        <w:t>3</w:t>
      </w:r>
      <w:r>
        <w:rPr>
          <w:rFonts w:hint="default" w:ascii="Times New Roman" w:hAnsi="Times New Roman" w:eastAsia="仿宋_GB2312" w:cs="Times New Roman"/>
          <w:caps w:val="0"/>
          <w:color w:val="000000"/>
          <w:spacing w:val="0"/>
          <w:sz w:val="32"/>
          <w:szCs w:val="32"/>
          <w:shd w:val="clear" w:fill="FFFFFF"/>
        </w:rPr>
        <w:t>年，政府信息公开工作虽然取得了一定成效，但还存在以下问题：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1"/>
        <w:jc w:val="left"/>
        <w:textAlignment w:val="auto"/>
        <w:rPr>
          <w:rFonts w:hint="eastAsia" w:ascii="Times New Roman" w:hAnsi="Times New Roman" w:eastAsia="仿宋_GB2312" w:cs="Times New Roman"/>
          <w:caps w:val="0"/>
          <w:color w:val="000000"/>
          <w:spacing w:val="0"/>
          <w:sz w:val="32"/>
          <w:szCs w:val="32"/>
          <w:shd w:val="clear" w:fill="FFFFFF"/>
          <w:lang w:eastAsia="zh-CN"/>
        </w:rPr>
      </w:pPr>
      <w:r>
        <w:rPr>
          <w:rFonts w:hint="eastAsia" w:ascii="Times New Roman" w:hAnsi="Times New Roman" w:eastAsia="仿宋_GB2312" w:cs="Times New Roman"/>
          <w:caps w:val="0"/>
          <w:color w:val="000000"/>
          <w:spacing w:val="0"/>
          <w:sz w:val="32"/>
          <w:szCs w:val="32"/>
          <w:shd w:val="clear" w:fill="FFFFFF"/>
          <w:lang w:val="en-US" w:eastAsia="zh-CN"/>
        </w:rPr>
        <w:t>一是部分</w:t>
      </w:r>
      <w:r>
        <w:rPr>
          <w:rFonts w:hint="default" w:ascii="Times New Roman" w:hAnsi="Times New Roman" w:eastAsia="仿宋_GB2312" w:cs="Times New Roman"/>
          <w:caps w:val="0"/>
          <w:color w:val="000000"/>
          <w:spacing w:val="0"/>
          <w:sz w:val="32"/>
          <w:szCs w:val="32"/>
          <w:shd w:val="clear" w:fill="FFFFFF"/>
        </w:rPr>
        <w:t>部门工作人员</w:t>
      </w:r>
      <w:r>
        <w:rPr>
          <w:rFonts w:hint="eastAsia" w:ascii="Times New Roman" w:hAnsi="Times New Roman" w:eastAsia="仿宋_GB2312" w:cs="Times New Roman"/>
          <w:caps w:val="0"/>
          <w:color w:val="000000"/>
          <w:spacing w:val="0"/>
          <w:sz w:val="32"/>
          <w:szCs w:val="32"/>
          <w:shd w:val="clear" w:fill="FFFFFF"/>
          <w:lang w:val="en-US" w:eastAsia="zh-CN"/>
        </w:rPr>
        <w:t>对政务公开工作不重视，</w:t>
      </w:r>
      <w:r>
        <w:rPr>
          <w:rFonts w:hint="default" w:ascii="Times New Roman" w:hAnsi="Times New Roman" w:eastAsia="仿宋_GB2312" w:cs="Times New Roman"/>
          <w:caps w:val="0"/>
          <w:color w:val="000000"/>
          <w:spacing w:val="0"/>
          <w:sz w:val="32"/>
          <w:szCs w:val="32"/>
          <w:shd w:val="clear" w:fill="FFFFFF"/>
        </w:rPr>
        <w:t>业务能力有待提升,没有配备专职人员,现有工作人员工作主动性积极性不够，整体工作推进相对困难；</w:t>
      </w:r>
      <w:r>
        <w:rPr>
          <w:rFonts w:hint="eastAsia" w:ascii="Times New Roman" w:hAnsi="Times New Roman" w:eastAsia="仿宋_GB2312" w:cs="Times New Roman"/>
          <w:caps w:val="0"/>
          <w:color w:val="000000"/>
          <w:spacing w:val="0"/>
          <w:sz w:val="32"/>
          <w:szCs w:val="32"/>
          <w:shd w:val="clear" w:fill="FFFFFF"/>
          <w:lang w:val="en-US" w:eastAsia="zh-CN"/>
        </w:rPr>
        <w:t>二是创新能力不足，</w:t>
      </w:r>
      <w:r>
        <w:rPr>
          <w:rFonts w:hint="default" w:ascii="Times New Roman" w:hAnsi="Times New Roman" w:eastAsia="仿宋_GB2312" w:cs="Times New Roman"/>
          <w:caps w:val="0"/>
          <w:color w:val="000000"/>
          <w:spacing w:val="0"/>
          <w:sz w:val="32"/>
          <w:szCs w:val="32"/>
          <w:shd w:val="clear" w:fill="FFFFFF"/>
        </w:rPr>
        <w:t>政策文件部分解读材料内容要素不全，解读形式单一</w:t>
      </w:r>
      <w:r>
        <w:rPr>
          <w:rFonts w:hint="eastAsia" w:ascii="Times New Roman" w:hAnsi="Times New Roman" w:eastAsia="仿宋_GB2312" w:cs="Times New Roman"/>
          <w:caps w:val="0"/>
          <w:color w:val="000000"/>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1"/>
        <w:jc w:val="left"/>
        <w:textAlignment w:val="auto"/>
        <w:rPr>
          <w:rFonts w:hint="default" w:ascii="Times New Roman" w:hAnsi="Times New Roman" w:cs="Times New Roman"/>
        </w:rPr>
      </w:pPr>
      <w:r>
        <w:rPr>
          <w:rFonts w:hint="default" w:ascii="Times New Roman" w:hAnsi="Times New Roman" w:eastAsia="仿宋_GB2312" w:cs="Times New Roman"/>
          <w:caps w:val="0"/>
          <w:color w:val="000000"/>
          <w:spacing w:val="0"/>
          <w:sz w:val="32"/>
          <w:szCs w:val="32"/>
          <w:shd w:val="clear" w:fill="FFFFFF"/>
        </w:rPr>
        <w:t>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rPr>
        <w:t>一是</w:t>
      </w:r>
      <w:r>
        <w:rPr>
          <w:rFonts w:hint="eastAsia" w:ascii="楷体_GB2312" w:hAnsi="微软雅黑" w:eastAsia="楷体_GB2312" w:cs="楷体_GB2312"/>
          <w:i w:val="0"/>
          <w:iCs w:val="0"/>
          <w:caps w:val="0"/>
          <w:color w:val="000000"/>
          <w:spacing w:val="0"/>
          <w:sz w:val="32"/>
          <w:szCs w:val="32"/>
          <w:lang w:val="en-US" w:eastAsia="zh-CN"/>
        </w:rPr>
        <w:t>提高</w:t>
      </w:r>
      <w:r>
        <w:rPr>
          <w:rFonts w:ascii="楷体_GB2312" w:hAnsi="微软雅黑" w:eastAsia="楷体_GB2312" w:cs="楷体_GB2312"/>
          <w:i w:val="0"/>
          <w:iCs w:val="0"/>
          <w:caps w:val="0"/>
          <w:color w:val="000000"/>
          <w:spacing w:val="0"/>
          <w:sz w:val="32"/>
          <w:szCs w:val="32"/>
        </w:rPr>
        <w:t>主动公开</w:t>
      </w:r>
      <w:r>
        <w:rPr>
          <w:rFonts w:hint="eastAsia" w:ascii="楷体_GB2312" w:hAnsi="微软雅黑" w:eastAsia="楷体_GB2312" w:cs="楷体_GB2312"/>
          <w:i w:val="0"/>
          <w:iCs w:val="0"/>
          <w:caps w:val="0"/>
          <w:color w:val="000000"/>
          <w:spacing w:val="0"/>
          <w:sz w:val="32"/>
          <w:szCs w:val="32"/>
          <w:lang w:val="en-US" w:eastAsia="zh-CN"/>
        </w:rPr>
        <w:t>水平</w:t>
      </w:r>
      <w:r>
        <w:rPr>
          <w:rFonts w:ascii="楷体_GB2312" w:hAnsi="微软雅黑" w:eastAsia="楷体_GB2312" w:cs="楷体_GB2312"/>
          <w:i w:val="0"/>
          <w:iCs w:val="0"/>
          <w:caps w:val="0"/>
          <w:color w:val="000000"/>
          <w:spacing w:val="0"/>
          <w:sz w:val="32"/>
          <w:szCs w:val="32"/>
        </w:rPr>
        <w:t>。</w:t>
      </w:r>
      <w:r>
        <w:rPr>
          <w:rFonts w:ascii="仿宋_GB2312" w:hAnsi="微软雅黑" w:eastAsia="仿宋_GB2312" w:cs="仿宋_GB2312"/>
          <w:i w:val="0"/>
          <w:iCs w:val="0"/>
          <w:caps w:val="0"/>
          <w:color w:val="000000"/>
          <w:spacing w:val="0"/>
          <w:sz w:val="32"/>
          <w:szCs w:val="32"/>
        </w:rPr>
        <w:t>根据《中华人民共和国政府信息公开条例》，按照法定主动公开内容，结合年度政务公开工作要点，对主动公开基本目录进行进一步梳理，明确公开内容、责任单位、发布平台和更新频次，提高主动公开内容标准化、规范化水平。优化政府网站政务公开栏目，提高内容发布更新效率，发挥政务新媒体发布权威信息、宣传政策解读、正面引导社会舆情的功能，切实保障人民群众的知情权和监督权</w:t>
      </w:r>
      <w:r>
        <w:rPr>
          <w:rFonts w:hint="eastAsia" w:ascii="仿宋_GB2312" w:hAnsi="微软雅黑" w:eastAsia="仿宋_GB2312" w:cs="仿宋_GB2312"/>
          <w:i w:val="0"/>
          <w:iCs w:val="0"/>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二是</w:t>
      </w:r>
      <w:r>
        <w:rPr>
          <w:rFonts w:hint="eastAsia" w:ascii="楷体_GB2312" w:hAnsi="微软雅黑" w:eastAsia="楷体_GB2312" w:cs="楷体_GB2312"/>
          <w:i w:val="0"/>
          <w:iCs w:val="0"/>
          <w:caps w:val="0"/>
          <w:color w:val="000000"/>
          <w:spacing w:val="0"/>
          <w:sz w:val="32"/>
          <w:szCs w:val="32"/>
          <w:lang w:val="en-US" w:eastAsia="zh-CN"/>
        </w:rPr>
        <w:t>提高</w:t>
      </w:r>
      <w:r>
        <w:rPr>
          <w:rFonts w:hint="eastAsia" w:ascii="楷体_GB2312" w:hAnsi="微软雅黑" w:eastAsia="楷体_GB2312" w:cs="楷体_GB2312"/>
          <w:i w:val="0"/>
          <w:iCs w:val="0"/>
          <w:caps w:val="0"/>
          <w:color w:val="000000"/>
          <w:spacing w:val="0"/>
          <w:sz w:val="32"/>
          <w:szCs w:val="32"/>
        </w:rPr>
        <w:t>解读</w:t>
      </w:r>
      <w:r>
        <w:rPr>
          <w:rFonts w:hint="eastAsia" w:ascii="楷体_GB2312" w:hAnsi="微软雅黑" w:eastAsia="楷体_GB2312" w:cs="楷体_GB2312"/>
          <w:i w:val="0"/>
          <w:iCs w:val="0"/>
          <w:caps w:val="0"/>
          <w:color w:val="000000"/>
          <w:spacing w:val="0"/>
          <w:sz w:val="32"/>
          <w:szCs w:val="32"/>
          <w:lang w:val="en-US" w:eastAsia="zh-CN"/>
        </w:rPr>
        <w:t>创新能力</w:t>
      </w:r>
      <w:r>
        <w:rPr>
          <w:rFonts w:hint="eastAsia" w:ascii="楷体_GB2312" w:hAnsi="微软雅黑" w:eastAsia="楷体_GB2312" w:cs="楷体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严格执行政策性文件和政策解读同步组织、同步审签、同步部署，在文稿解读基础上，丰富图文解读、领导干部解读、专家解读等形式,提高质量解读提升政策知晓度和群众支持度，</w:t>
      </w:r>
      <w:r>
        <w:rPr>
          <w:rFonts w:hint="eastAsia" w:ascii="仿宋_GB2312" w:hAnsi="微软雅黑" w:eastAsia="仿宋_GB2312" w:cs="仿宋_GB2312"/>
          <w:i w:val="0"/>
          <w:iCs w:val="0"/>
          <w:caps w:val="0"/>
          <w:color w:val="000000"/>
          <w:spacing w:val="0"/>
          <w:sz w:val="32"/>
          <w:szCs w:val="32"/>
          <w:shd w:val="clear" w:fill="FFFFFF"/>
        </w:rPr>
        <w:t>进一步完善</w:t>
      </w:r>
      <w:r>
        <w:rPr>
          <w:rFonts w:hint="eastAsia" w:ascii="仿宋_GB2312" w:hAnsi="微软雅黑" w:eastAsia="仿宋_GB2312" w:cs="仿宋_GB2312"/>
          <w:i w:val="0"/>
          <w:iCs w:val="0"/>
          <w:caps w:val="0"/>
          <w:color w:val="000000"/>
          <w:spacing w:val="0"/>
          <w:sz w:val="32"/>
          <w:szCs w:val="32"/>
          <w:shd w:val="clear" w:fill="FFFFFF"/>
          <w:lang w:val="en-US" w:eastAsia="zh-CN"/>
        </w:rPr>
        <w:t>文件和</w:t>
      </w:r>
      <w:r>
        <w:rPr>
          <w:rFonts w:hint="eastAsia" w:ascii="仿宋_GB2312" w:hAnsi="微软雅黑" w:eastAsia="仿宋_GB2312" w:cs="仿宋_GB2312"/>
          <w:i w:val="0"/>
          <w:iCs w:val="0"/>
          <w:caps w:val="0"/>
          <w:color w:val="000000"/>
          <w:spacing w:val="0"/>
          <w:sz w:val="32"/>
          <w:szCs w:val="32"/>
          <w:shd w:val="clear" w:fill="FFFFFF"/>
        </w:rPr>
        <w:t>会议的图文和视频报道。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楷体_GB2312" w:hAnsi="微软雅黑" w:eastAsia="楷体_GB2312" w:cs="楷体_GB2312"/>
          <w:i w:val="0"/>
          <w:iCs w:val="0"/>
          <w:caps w:val="0"/>
          <w:color w:val="000000"/>
          <w:spacing w:val="0"/>
          <w:sz w:val="32"/>
          <w:szCs w:val="32"/>
        </w:rPr>
        <w:t>三是加大培训力度。</w:t>
      </w:r>
      <w:r>
        <w:rPr>
          <w:rFonts w:hint="eastAsia" w:ascii="仿宋_GB2312" w:hAnsi="微软雅黑" w:eastAsia="仿宋_GB2312" w:cs="仿宋_GB2312"/>
          <w:i w:val="0"/>
          <w:iCs w:val="0"/>
          <w:caps w:val="0"/>
          <w:color w:val="000000"/>
          <w:spacing w:val="0"/>
          <w:sz w:val="32"/>
          <w:szCs w:val="32"/>
        </w:rPr>
        <w:t>不定期组织开展专题培训和集中整改,提升业务能力,同时充分发挥考核“指挥棒”作用,以考核传导压力,激发工作人员内生动力,进一步强化部门分管领导和工作人员责任意识,高度重视信息审核发布的重要性,严把信息发布关口,保证公开信息的准确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right="0" w:firstLine="640" w:firstLineChars="200"/>
        <w:jc w:val="left"/>
        <w:textAlignment w:val="auto"/>
        <w:rPr>
          <w:rFonts w:hint="default" w:ascii="Times New Roman" w:hAnsi="Times New Roman" w:eastAsia="仿宋_GB2312" w:cs="Times New Roman"/>
          <w:lang w:val="en-US" w:eastAsia="zh-CN"/>
        </w:rPr>
      </w:pPr>
      <w:r>
        <w:rPr>
          <w:rFonts w:hint="eastAsia" w:ascii="楷体_GB2312" w:hAnsi="微软雅黑" w:eastAsia="楷体_GB2312" w:cs="楷体_GB2312"/>
          <w:i w:val="0"/>
          <w:iCs w:val="0"/>
          <w:caps w:val="0"/>
          <w:color w:val="000000"/>
          <w:spacing w:val="0"/>
          <w:sz w:val="32"/>
          <w:szCs w:val="32"/>
          <w:lang w:val="en-US" w:eastAsia="zh-CN"/>
        </w:rPr>
        <w:t>四</w:t>
      </w:r>
      <w:r>
        <w:rPr>
          <w:rFonts w:hint="default" w:ascii="楷体_GB2312" w:hAnsi="微软雅黑" w:eastAsia="楷体_GB2312" w:cs="楷体_GB2312"/>
          <w:i w:val="0"/>
          <w:iCs w:val="0"/>
          <w:caps w:val="0"/>
          <w:color w:val="000000"/>
          <w:spacing w:val="0"/>
          <w:sz w:val="32"/>
          <w:szCs w:val="32"/>
        </w:rPr>
        <w:t>是完善通报机制</w:t>
      </w:r>
      <w:r>
        <w:rPr>
          <w:rFonts w:hint="eastAsia" w:ascii="楷体_GB2312" w:hAnsi="微软雅黑" w:eastAsia="楷体_GB2312" w:cs="楷体_GB2312"/>
          <w:i w:val="0"/>
          <w:iCs w:val="0"/>
          <w:caps w:val="0"/>
          <w:color w:val="000000"/>
          <w:spacing w:val="0"/>
          <w:sz w:val="32"/>
          <w:szCs w:val="32"/>
          <w:lang w:eastAsia="zh-CN"/>
        </w:rPr>
        <w:t>。</w:t>
      </w:r>
      <w:r>
        <w:rPr>
          <w:rFonts w:hint="default" w:ascii="Times New Roman" w:hAnsi="Times New Roman" w:eastAsia="仿宋_GB2312" w:cs="Times New Roman"/>
          <w:caps w:val="0"/>
          <w:color w:val="000000"/>
          <w:spacing w:val="0"/>
          <w:sz w:val="32"/>
          <w:szCs w:val="32"/>
          <w:shd w:val="clear" w:fill="FFFFFF"/>
        </w:rPr>
        <w:t>细化政务公开通报机制</w:t>
      </w:r>
      <w:r>
        <w:rPr>
          <w:rFonts w:hint="eastAsia" w:ascii="Times New Roman" w:hAnsi="Times New Roman" w:eastAsia="仿宋_GB2312" w:cs="Times New Roman"/>
          <w:caps w:val="0"/>
          <w:color w:val="000000"/>
          <w:spacing w:val="0"/>
          <w:sz w:val="32"/>
          <w:szCs w:val="32"/>
          <w:shd w:val="clear" w:fill="FFFFFF"/>
          <w:lang w:eastAsia="zh-CN"/>
        </w:rPr>
        <w:t>，</w:t>
      </w:r>
      <w:r>
        <w:rPr>
          <w:rFonts w:hint="default" w:ascii="Times New Roman" w:hAnsi="Times New Roman" w:eastAsia="仿宋_GB2312" w:cs="Times New Roman"/>
          <w:caps w:val="0"/>
          <w:color w:val="000000"/>
          <w:spacing w:val="0"/>
          <w:sz w:val="32"/>
          <w:szCs w:val="32"/>
          <w:shd w:val="clear" w:fill="FFFFFF"/>
        </w:rPr>
        <w:t>督查问题整改情况，将整改情况纳入全区政务公开考核，以通报倒逼提速</w:t>
      </w:r>
      <w:r>
        <w:rPr>
          <w:rFonts w:hint="eastAsia" w:ascii="Times New Roman" w:hAnsi="Times New Roman" w:eastAsia="仿宋_GB2312" w:cs="Times New Roman"/>
          <w:caps w:val="0"/>
          <w:color w:val="000000"/>
          <w:spacing w:val="0"/>
          <w:sz w:val="32"/>
          <w:szCs w:val="32"/>
          <w:shd w:val="clear" w:fill="FFFFFF"/>
          <w:lang w:eastAsia="zh-CN"/>
        </w:rPr>
        <w:t>，</w:t>
      </w:r>
      <w:r>
        <w:rPr>
          <w:rFonts w:hint="default" w:ascii="Times New Roman" w:hAnsi="Times New Roman" w:eastAsia="仿宋_GB2312" w:cs="Times New Roman"/>
          <w:caps w:val="0"/>
          <w:color w:val="000000"/>
          <w:spacing w:val="0"/>
          <w:sz w:val="32"/>
          <w:szCs w:val="32"/>
          <w:shd w:val="clear" w:fill="FFFFFF"/>
        </w:rPr>
        <w:t>以督查倒逼提效。</w:t>
      </w:r>
      <w:r>
        <w:rPr>
          <w:rFonts w:hint="default" w:ascii="Times New Roman" w:hAnsi="Times New Roman" w:eastAsia="仿宋_GB2312" w:cs="Times New Roman"/>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黑体" w:cs="Times New Roman"/>
          <w:caps w:val="0"/>
          <w:color w:val="000000"/>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仿宋" w:cs="Times New Roman"/>
          <w:caps w:val="0"/>
          <w:color w:val="000000"/>
          <w:spacing w:val="0"/>
          <w:sz w:val="32"/>
          <w:szCs w:val="32"/>
          <w:shd w:val="clear" w:fill="FFFFFF"/>
        </w:rPr>
        <w:t> </w:t>
      </w:r>
      <w:r>
        <w:rPr>
          <w:rFonts w:hint="default" w:ascii="Times New Roman" w:hAnsi="Times New Roman" w:eastAsia="微软雅黑" w:cs="Times New Roman"/>
          <w:caps w:val="0"/>
          <w:color w:val="000000"/>
          <w:spacing w:val="0"/>
          <w:sz w:val="32"/>
          <w:szCs w:val="32"/>
          <w:shd w:val="clear" w:fill="FFFFFF"/>
          <w:lang w:val="en-US" w:eastAsia="zh-CN"/>
        </w:rPr>
        <w:t>1、</w:t>
      </w:r>
      <w:r>
        <w:rPr>
          <w:rFonts w:hint="default" w:ascii="Times New Roman" w:hAnsi="Times New Roman" w:eastAsia="楷体" w:cs="Times New Roman"/>
          <w:caps w:val="0"/>
          <w:color w:val="000000"/>
          <w:spacing w:val="0"/>
          <w:sz w:val="32"/>
          <w:szCs w:val="32"/>
          <w:shd w:val="clear" w:fill="FFFFFF"/>
          <w:lang w:val="en-US" w:eastAsia="zh-CN"/>
        </w:rPr>
        <w:t>收</w:t>
      </w:r>
      <w:r>
        <w:rPr>
          <w:rFonts w:hint="default" w:ascii="Times New Roman" w:hAnsi="Times New Roman" w:eastAsia="楷体" w:cs="Times New Roman"/>
          <w:caps w:val="0"/>
          <w:color w:val="000000"/>
          <w:spacing w:val="0"/>
          <w:sz w:val="32"/>
          <w:szCs w:val="32"/>
          <w:shd w:val="clear" w:fill="FFFFFF"/>
        </w:rPr>
        <w:t>取信息处理费情况</w:t>
      </w:r>
      <w:r>
        <w:rPr>
          <w:rFonts w:hint="default" w:ascii="Times New Roman" w:hAnsi="Times New Roman" w:eastAsia="仿宋_GB2312" w:cs="Times New Roman"/>
          <w:caps w:val="0"/>
          <w:color w:val="000000"/>
          <w:spacing w:val="0"/>
          <w:sz w:val="32"/>
          <w:szCs w:val="32"/>
          <w:shd w:val="clear" w:fill="FFFFFF"/>
        </w:rPr>
        <w:t>。按照《国务院办公厅关于印发</w:t>
      </w:r>
      <w:r>
        <w:rPr>
          <w:rFonts w:hint="default" w:ascii="Times New Roman" w:hAnsi="Times New Roman" w:cs="Times New Roman"/>
          <w:caps w:val="0"/>
          <w:color w:val="000000"/>
          <w:spacing w:val="0"/>
          <w:sz w:val="32"/>
          <w:szCs w:val="32"/>
          <w:shd w:val="clear" w:fill="FFFFFF"/>
        </w:rPr>
        <w:t>&lt;</w:t>
      </w:r>
      <w:r>
        <w:rPr>
          <w:rFonts w:hint="default" w:ascii="Times New Roman" w:hAnsi="Times New Roman" w:eastAsia="仿宋_GB2312" w:cs="Times New Roman"/>
          <w:caps w:val="0"/>
          <w:color w:val="000000"/>
          <w:spacing w:val="0"/>
          <w:sz w:val="32"/>
          <w:szCs w:val="32"/>
          <w:shd w:val="clear" w:fill="FFFFFF"/>
        </w:rPr>
        <w:t>政府信息公开信息处理费管理办法</w:t>
      </w:r>
      <w:r>
        <w:rPr>
          <w:rFonts w:hint="default" w:ascii="Times New Roman" w:hAnsi="Times New Roman" w:cs="Times New Roman"/>
          <w:caps w:val="0"/>
          <w:color w:val="000000"/>
          <w:spacing w:val="0"/>
          <w:sz w:val="32"/>
          <w:szCs w:val="32"/>
          <w:shd w:val="clear" w:fill="FFFFFF"/>
        </w:rPr>
        <w:t>&gt;</w:t>
      </w:r>
      <w:r>
        <w:rPr>
          <w:rFonts w:hint="default" w:ascii="Times New Roman" w:hAnsi="Times New Roman" w:eastAsia="仿宋_GB2312" w:cs="Times New Roman"/>
          <w:caps w:val="0"/>
          <w:color w:val="000000"/>
          <w:spacing w:val="0"/>
          <w:sz w:val="32"/>
          <w:szCs w:val="32"/>
          <w:shd w:val="clear" w:fill="FFFFFF"/>
        </w:rPr>
        <w:t>的通知》（国办函〔</w:t>
      </w:r>
      <w:r>
        <w:rPr>
          <w:rFonts w:hint="default" w:ascii="Times New Roman" w:hAnsi="Times New Roman" w:cs="Times New Roman"/>
          <w:caps w:val="0"/>
          <w:color w:val="000000"/>
          <w:spacing w:val="0"/>
          <w:sz w:val="32"/>
          <w:szCs w:val="32"/>
          <w:shd w:val="clear" w:fill="FFFFFF"/>
        </w:rPr>
        <w:t>2020</w:t>
      </w:r>
      <w:r>
        <w:rPr>
          <w:rFonts w:hint="default" w:ascii="Times New Roman" w:hAnsi="Times New Roman" w:eastAsia="仿宋_GB2312" w:cs="Times New Roman"/>
          <w:caps w:val="0"/>
          <w:color w:val="000000"/>
          <w:spacing w:val="0"/>
          <w:sz w:val="32"/>
          <w:szCs w:val="32"/>
          <w:shd w:val="clear" w:fill="FFFFFF"/>
        </w:rPr>
        <w:t>〕</w:t>
      </w:r>
      <w:r>
        <w:rPr>
          <w:rFonts w:hint="default" w:ascii="Times New Roman" w:hAnsi="Times New Roman" w:cs="Times New Roman"/>
          <w:caps w:val="0"/>
          <w:color w:val="000000"/>
          <w:spacing w:val="0"/>
          <w:sz w:val="32"/>
          <w:szCs w:val="32"/>
          <w:shd w:val="clear" w:fill="FFFFFF"/>
        </w:rPr>
        <w:t>109</w:t>
      </w:r>
      <w:r>
        <w:rPr>
          <w:rFonts w:hint="default" w:ascii="Times New Roman" w:hAnsi="Times New Roman" w:eastAsia="仿宋_GB2312" w:cs="Times New Roman"/>
          <w:caps w:val="0"/>
          <w:color w:val="000000"/>
          <w:spacing w:val="0"/>
          <w:sz w:val="32"/>
          <w:szCs w:val="32"/>
          <w:shd w:val="clear" w:fill="FFFFFF"/>
        </w:rPr>
        <w:t>号）和《山东省人民政府办公厅关于做好政府信息公开信息处理费管理工作有关事项的通知》（鲁政办字〔</w:t>
      </w:r>
      <w:r>
        <w:rPr>
          <w:rFonts w:hint="default" w:ascii="Times New Roman" w:hAnsi="Times New Roman" w:cs="Times New Roman"/>
          <w:caps w:val="0"/>
          <w:color w:val="000000"/>
          <w:spacing w:val="0"/>
          <w:sz w:val="32"/>
          <w:szCs w:val="32"/>
          <w:shd w:val="clear" w:fill="FFFFFF"/>
        </w:rPr>
        <w:t>2020</w:t>
      </w:r>
      <w:r>
        <w:rPr>
          <w:rFonts w:hint="default" w:ascii="Times New Roman" w:hAnsi="Times New Roman" w:eastAsia="仿宋_GB2312" w:cs="Times New Roman"/>
          <w:caps w:val="0"/>
          <w:color w:val="000000"/>
          <w:spacing w:val="0"/>
          <w:sz w:val="32"/>
          <w:szCs w:val="32"/>
          <w:shd w:val="clear" w:fill="FFFFFF"/>
        </w:rPr>
        <w:t>〕</w:t>
      </w:r>
      <w:r>
        <w:rPr>
          <w:rFonts w:hint="default" w:ascii="Times New Roman" w:hAnsi="Times New Roman" w:cs="Times New Roman"/>
          <w:caps w:val="0"/>
          <w:color w:val="000000"/>
          <w:spacing w:val="0"/>
          <w:sz w:val="32"/>
          <w:szCs w:val="32"/>
          <w:shd w:val="clear" w:fill="FFFFFF"/>
        </w:rPr>
        <w:t>179</w:t>
      </w:r>
      <w:r>
        <w:rPr>
          <w:rFonts w:hint="default" w:ascii="Times New Roman" w:hAnsi="Times New Roman" w:eastAsia="仿宋_GB2312" w:cs="Times New Roman"/>
          <w:caps w:val="0"/>
          <w:color w:val="000000"/>
          <w:spacing w:val="0"/>
          <w:sz w:val="32"/>
          <w:szCs w:val="32"/>
          <w:shd w:val="clear" w:fill="FFFFFF"/>
        </w:rPr>
        <w:t>号）收取信息处理费。</w:t>
      </w:r>
      <w:r>
        <w:rPr>
          <w:rFonts w:hint="default" w:ascii="Times New Roman" w:hAnsi="Times New Roman" w:cs="Times New Roman"/>
          <w:caps w:val="0"/>
          <w:color w:val="000000"/>
          <w:spacing w:val="0"/>
          <w:sz w:val="32"/>
          <w:szCs w:val="32"/>
          <w:shd w:val="clear" w:fill="FFFFFF"/>
        </w:rPr>
        <w:t>202</w:t>
      </w:r>
      <w:r>
        <w:rPr>
          <w:rFonts w:hint="default" w:ascii="Times New Roman" w:hAnsi="Times New Roman" w:cs="Times New Roman"/>
          <w:caps w:val="0"/>
          <w:color w:val="000000"/>
          <w:spacing w:val="0"/>
          <w:sz w:val="32"/>
          <w:szCs w:val="32"/>
          <w:shd w:val="clear" w:fill="FFFFFF"/>
          <w:lang w:val="en-US" w:eastAsia="zh-CN"/>
        </w:rPr>
        <w:t>3</w:t>
      </w:r>
      <w:r>
        <w:rPr>
          <w:rFonts w:hint="default" w:ascii="Times New Roman" w:hAnsi="Times New Roman" w:eastAsia="仿宋_GB2312" w:cs="Times New Roman"/>
          <w:caps w:val="0"/>
          <w:color w:val="000000"/>
          <w:spacing w:val="0"/>
          <w:sz w:val="32"/>
          <w:szCs w:val="32"/>
          <w:shd w:val="clear" w:fill="FFFFFF"/>
        </w:rPr>
        <w:t>年淄博文昌湖省级旅游度假区管理委员会依申请公开政府信息未收取任何费用。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default" w:ascii="Times New Roman" w:hAnsi="Times New Roman" w:cs="Times New Roman"/>
        </w:rPr>
      </w:pPr>
      <w:r>
        <w:rPr>
          <w:rFonts w:hint="default" w:ascii="Times New Roman" w:hAnsi="Times New Roman" w:eastAsia="微软雅黑" w:cs="Times New Roman"/>
          <w:caps w:val="0"/>
          <w:color w:val="000000"/>
          <w:spacing w:val="0"/>
          <w:sz w:val="32"/>
          <w:szCs w:val="32"/>
          <w:shd w:val="clear" w:fill="FFFFFF"/>
          <w:lang w:val="en-US" w:eastAsia="zh-CN"/>
        </w:rPr>
        <w:t>2、</w:t>
      </w:r>
      <w:r>
        <w:rPr>
          <w:rFonts w:hint="default" w:ascii="Times New Roman" w:hAnsi="Times New Roman" w:eastAsia="楷体" w:cs="Times New Roman"/>
          <w:caps w:val="0"/>
          <w:color w:val="000000"/>
          <w:spacing w:val="0"/>
          <w:sz w:val="32"/>
          <w:szCs w:val="32"/>
          <w:shd w:val="clear" w:fill="FFFFFF"/>
        </w:rPr>
        <w:t>人大代表和政协提案办理结果公开情况</w:t>
      </w:r>
      <w:r>
        <w:rPr>
          <w:rFonts w:hint="default" w:ascii="Times New Roman" w:hAnsi="Times New Roman" w:eastAsia="仿宋_GB2312" w:cs="Times New Roman"/>
          <w:caps w:val="0"/>
          <w:color w:val="000000"/>
          <w:spacing w:val="0"/>
          <w:sz w:val="32"/>
          <w:szCs w:val="32"/>
          <w:shd w:val="clear" w:fill="FFFFFF"/>
        </w:rPr>
        <w:t>。</w:t>
      </w:r>
      <w:r>
        <w:rPr>
          <w:rFonts w:hint="default" w:ascii="Times New Roman" w:hAnsi="Times New Roman" w:eastAsia="仿宋" w:cs="Times New Roman"/>
          <w:caps w:val="0"/>
          <w:color w:val="000000"/>
          <w:spacing w:val="0"/>
          <w:sz w:val="32"/>
          <w:szCs w:val="32"/>
          <w:shd w:val="clear" w:fill="FFFFFF"/>
        </w:rPr>
        <w:t>淄博文昌湖省级旅游度假区作为淄博市派出机构，无单独办理建议提案职能。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620" w:lineRule="exact"/>
        <w:ind w:left="0" w:right="0" w:firstLine="640"/>
        <w:jc w:val="left"/>
        <w:textAlignment w:val="auto"/>
        <w:rPr>
          <w:rFonts w:hint="eastAsia" w:ascii="Times New Roman" w:hAnsi="Times New Roman" w:eastAsia="仿宋_GB2312" w:cs="Times New Roman"/>
          <w:caps w:val="0"/>
          <w:color w:val="000000"/>
          <w:spacing w:val="0"/>
          <w:sz w:val="32"/>
          <w:szCs w:val="32"/>
          <w:shd w:val="clear" w:fill="FFFFFF"/>
          <w:lang w:eastAsia="zh-CN"/>
        </w:rPr>
      </w:pPr>
      <w:r>
        <w:rPr>
          <w:rFonts w:hint="default" w:ascii="Times New Roman" w:hAnsi="Times New Roman" w:eastAsia="微软雅黑" w:cs="Times New Roman"/>
          <w:caps w:val="0"/>
          <w:color w:val="000000"/>
          <w:spacing w:val="0"/>
          <w:sz w:val="32"/>
          <w:szCs w:val="32"/>
          <w:shd w:val="clear" w:fill="FFFFFF"/>
          <w:lang w:val="en-US" w:eastAsia="zh-CN"/>
        </w:rPr>
        <w:t>3</w:t>
      </w:r>
      <w:r>
        <w:rPr>
          <w:rFonts w:hint="default" w:ascii="Times New Roman" w:hAnsi="Times New Roman" w:eastAsia="楷体" w:cs="Times New Roman"/>
          <w:caps w:val="0"/>
          <w:color w:val="000000"/>
          <w:spacing w:val="0"/>
          <w:sz w:val="32"/>
          <w:szCs w:val="32"/>
          <w:shd w:val="clear" w:fill="FFFFFF"/>
        </w:rPr>
        <w:t>、落实上级年度政务公开工作要点情况</w:t>
      </w:r>
      <w:r>
        <w:rPr>
          <w:rFonts w:hint="default" w:ascii="Times New Roman" w:hAnsi="Times New Roman" w:eastAsia="仿宋_GB2312" w:cs="Times New Roman"/>
          <w:caps w:val="0"/>
          <w:color w:val="000000"/>
          <w:spacing w:val="0"/>
          <w:sz w:val="32"/>
          <w:szCs w:val="32"/>
          <w:shd w:val="clear" w:fill="FFFFFF"/>
        </w:rPr>
        <w:t>。</w:t>
      </w:r>
      <w:r>
        <w:rPr>
          <w:rFonts w:hint="default" w:ascii="Times New Roman" w:hAnsi="Times New Roman" w:cs="Times New Roman"/>
          <w:caps w:val="0"/>
          <w:color w:val="000000"/>
          <w:spacing w:val="0"/>
          <w:sz w:val="32"/>
          <w:szCs w:val="32"/>
          <w:shd w:val="clear" w:fill="FFFFFF"/>
        </w:rPr>
        <w:t>202</w:t>
      </w:r>
      <w:r>
        <w:rPr>
          <w:rFonts w:hint="default" w:ascii="Times New Roman" w:hAnsi="Times New Roman" w:cs="Times New Roman"/>
          <w:caps w:val="0"/>
          <w:color w:val="000000"/>
          <w:spacing w:val="0"/>
          <w:sz w:val="32"/>
          <w:szCs w:val="32"/>
          <w:shd w:val="clear" w:fill="FFFFFF"/>
          <w:lang w:val="en-US" w:eastAsia="zh-CN"/>
        </w:rPr>
        <w:t>3</w:t>
      </w:r>
      <w:r>
        <w:rPr>
          <w:rFonts w:hint="default" w:ascii="Times New Roman" w:hAnsi="Times New Roman" w:eastAsia="仿宋_GB2312" w:cs="Times New Roman"/>
          <w:caps w:val="0"/>
          <w:color w:val="000000"/>
          <w:spacing w:val="0"/>
          <w:sz w:val="32"/>
          <w:szCs w:val="32"/>
          <w:shd w:val="clear" w:fill="FFFFFF"/>
        </w:rPr>
        <w:t>年，制定印发《</w:t>
      </w:r>
      <w:r>
        <w:rPr>
          <w:rFonts w:hint="default" w:ascii="Times New Roman" w:hAnsi="Times New Roman" w:eastAsia="仿宋_GB2312" w:cs="Times New Roman"/>
          <w:caps w:val="0"/>
          <w:color w:val="000000"/>
          <w:spacing w:val="0"/>
          <w:sz w:val="32"/>
          <w:szCs w:val="32"/>
          <w:shd w:val="clear" w:fill="FFFFFF"/>
          <w:lang w:val="en-US" w:eastAsia="zh-CN"/>
        </w:rPr>
        <w:t>2023</w:t>
      </w:r>
      <w:r>
        <w:rPr>
          <w:rFonts w:hint="default" w:ascii="Times New Roman" w:hAnsi="Times New Roman" w:eastAsia="仿宋_GB2312" w:cs="Times New Roman"/>
          <w:caps w:val="0"/>
          <w:color w:val="000000"/>
          <w:spacing w:val="0"/>
          <w:sz w:val="32"/>
          <w:szCs w:val="32"/>
          <w:shd w:val="clear" w:fill="FFFFFF"/>
        </w:rPr>
        <w:t>年淄博文昌湖省级旅游度假区政务公开工作方案》，明确责任分工，细化公开内容，及时公开信息</w:t>
      </w:r>
      <w:r>
        <w:rPr>
          <w:rFonts w:hint="eastAsia" w:ascii="Times New Roman" w:hAnsi="Times New Roman" w:eastAsia="仿宋_GB2312" w:cs="Times New Roman"/>
          <w:caps w:val="0"/>
          <w:color w:val="000000"/>
          <w:spacing w:val="0"/>
          <w:sz w:val="32"/>
          <w:szCs w:val="32"/>
          <w:shd w:val="clear" w:fill="FFFFFF"/>
          <w:lang w:eastAsia="zh-CN"/>
        </w:rPr>
        <w:t>，持续推动基层政务公开标准化规范化建设。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620" w:lineRule="exact"/>
        <w:ind w:left="0" w:right="0" w:firstLine="643"/>
        <w:jc w:val="left"/>
        <w:textAlignment w:val="auto"/>
        <w:rPr>
          <w:rFonts w:hint="default" w:ascii="Times New Roman" w:hAnsi="Times New Roman" w:cs="Times New Roman"/>
        </w:rPr>
      </w:pPr>
      <w:r>
        <w:rPr>
          <w:rFonts w:hint="default" w:ascii="Times New Roman" w:hAnsi="Times New Roman" w:eastAsia="仿宋" w:cs="Times New Roman"/>
          <w:caps w:val="0"/>
          <w:color w:val="000000"/>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default" w:ascii="Times New Roman" w:hAnsi="Times New Roman" w:cs="Times New Roman"/>
          <w:sz w:val="32"/>
          <w:szCs w:val="32"/>
        </w:rPr>
        <w:t> </w:t>
      </w: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eastAsia"/>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E2ODgwMmY5ZTZiNzE1MmYyNzQyZWY1NTE4NGYifQ=="/>
  </w:docVars>
  <w:rsids>
    <w:rsidRoot w:val="00000000"/>
    <w:rsid w:val="01D9610B"/>
    <w:rsid w:val="02DA25A8"/>
    <w:rsid w:val="06D33870"/>
    <w:rsid w:val="081D4C72"/>
    <w:rsid w:val="10DC1574"/>
    <w:rsid w:val="17C074F9"/>
    <w:rsid w:val="19B968F6"/>
    <w:rsid w:val="1D88284B"/>
    <w:rsid w:val="205E1FA5"/>
    <w:rsid w:val="213827F6"/>
    <w:rsid w:val="23B343B6"/>
    <w:rsid w:val="28C47B8B"/>
    <w:rsid w:val="2A890CA6"/>
    <w:rsid w:val="2BB8494C"/>
    <w:rsid w:val="2CCE2260"/>
    <w:rsid w:val="2D796BA5"/>
    <w:rsid w:val="319E48F7"/>
    <w:rsid w:val="352549E8"/>
    <w:rsid w:val="37240F96"/>
    <w:rsid w:val="3A282FB0"/>
    <w:rsid w:val="3C1A7270"/>
    <w:rsid w:val="3C795D45"/>
    <w:rsid w:val="3EA748BC"/>
    <w:rsid w:val="40140864"/>
    <w:rsid w:val="409A27FE"/>
    <w:rsid w:val="416B7ED8"/>
    <w:rsid w:val="46AA23C2"/>
    <w:rsid w:val="4A190B67"/>
    <w:rsid w:val="4C165AF5"/>
    <w:rsid w:val="4F302BDB"/>
    <w:rsid w:val="52E2505C"/>
    <w:rsid w:val="52E8557B"/>
    <w:rsid w:val="54DA09AC"/>
    <w:rsid w:val="55205238"/>
    <w:rsid w:val="591201A9"/>
    <w:rsid w:val="5CBC3D00"/>
    <w:rsid w:val="5E9F5687"/>
    <w:rsid w:val="60732927"/>
    <w:rsid w:val="60E819EE"/>
    <w:rsid w:val="618741B1"/>
    <w:rsid w:val="64E27D92"/>
    <w:rsid w:val="657C69F3"/>
    <w:rsid w:val="67362E4E"/>
    <w:rsid w:val="6E416750"/>
    <w:rsid w:val="6E756A26"/>
    <w:rsid w:val="6E930639"/>
    <w:rsid w:val="6EF70BC7"/>
    <w:rsid w:val="6F60051B"/>
    <w:rsid w:val="711E68DF"/>
    <w:rsid w:val="72B017B9"/>
    <w:rsid w:val="72C10849"/>
    <w:rsid w:val="774450A4"/>
    <w:rsid w:val="7AAD2A82"/>
    <w:rsid w:val="7BA07EF1"/>
    <w:rsid w:val="7E58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2024-01-11T06:51:00Z</dcterms:created>
  <dc:creator>Lenovo</dc:creator>
  <cp:lastModifiedBy>林丛</cp:lastModifiedBy>
  <cp:lastPrinted>2024-01-19T07:24:00Z</cp:lastPrinted>
  <dcterms:modified xsi:type="dcterms:W3CDTF">2024-02-19T02:14:39Z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478F2B43238A45C8AD4B746363E0F6DC_12</vt:lpwstr>
  </property>
</Properties>
</file>