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bookmarkStart w:id="0" w:name="_GoBack"/>
      <w:r>
        <w:rPr>
          <w:rFonts w:hint="eastAsia"/>
          <w:lang w:val="en-US" w:eastAsia="zh-CN"/>
        </w:rPr>
        <w:t>行政执法事项清单</w:t>
      </w:r>
    </w:p>
    <w:bookmarkEnd w:id="0"/>
    <w:tbl>
      <w:tblPr>
        <w:tblStyle w:val="4"/>
        <w:tblW w:w="10545"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512"/>
        <w:gridCol w:w="1365"/>
        <w:gridCol w:w="1635"/>
        <w:gridCol w:w="1638"/>
        <w:gridCol w:w="1254"/>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908" w:type="dxa"/>
            <w:noWrap w:val="0"/>
            <w:vAlign w:val="center"/>
          </w:tcPr>
          <w:p>
            <w:pPr>
              <w:widowControl w:val="0"/>
              <w:numPr>
                <w:ilvl w:val="0"/>
                <w:numId w:val="0"/>
              </w:num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行政执法类别</w:t>
            </w:r>
          </w:p>
        </w:tc>
        <w:tc>
          <w:tcPr>
            <w:tcW w:w="1512" w:type="dxa"/>
            <w:noWrap w:val="0"/>
            <w:vAlign w:val="center"/>
          </w:tcPr>
          <w:p>
            <w:pPr>
              <w:widowControl w:val="0"/>
              <w:numPr>
                <w:ilvl w:val="0"/>
                <w:numId w:val="0"/>
              </w:num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事项名称</w:t>
            </w:r>
          </w:p>
        </w:tc>
        <w:tc>
          <w:tcPr>
            <w:tcW w:w="1365" w:type="dxa"/>
            <w:noWrap w:val="0"/>
            <w:vAlign w:val="center"/>
          </w:tcPr>
          <w:p>
            <w:pPr>
              <w:widowControl w:val="0"/>
              <w:numPr>
                <w:ilvl w:val="0"/>
                <w:numId w:val="0"/>
              </w:num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执法依据</w:t>
            </w:r>
          </w:p>
        </w:tc>
        <w:tc>
          <w:tcPr>
            <w:tcW w:w="1635" w:type="dxa"/>
            <w:noWrap w:val="0"/>
            <w:vAlign w:val="center"/>
          </w:tcPr>
          <w:p>
            <w:pPr>
              <w:widowControl w:val="0"/>
              <w:numPr>
                <w:ilvl w:val="0"/>
                <w:numId w:val="0"/>
              </w:num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裁量基准</w:t>
            </w:r>
          </w:p>
        </w:tc>
        <w:tc>
          <w:tcPr>
            <w:tcW w:w="1638" w:type="dxa"/>
            <w:noWrap w:val="0"/>
            <w:vAlign w:val="center"/>
          </w:tcPr>
          <w:p>
            <w:pPr>
              <w:widowControl w:val="0"/>
              <w:numPr>
                <w:ilvl w:val="0"/>
                <w:numId w:val="0"/>
              </w:num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执法机构</w:t>
            </w:r>
          </w:p>
        </w:tc>
        <w:tc>
          <w:tcPr>
            <w:tcW w:w="1254" w:type="dxa"/>
            <w:noWrap w:val="0"/>
            <w:vAlign w:val="center"/>
          </w:tcPr>
          <w:p>
            <w:pPr>
              <w:widowControl w:val="0"/>
              <w:numPr>
                <w:ilvl w:val="0"/>
                <w:numId w:val="0"/>
              </w:num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有关时限</w:t>
            </w:r>
          </w:p>
        </w:tc>
        <w:tc>
          <w:tcPr>
            <w:tcW w:w="1233" w:type="dxa"/>
            <w:noWrap w:val="0"/>
            <w:vAlign w:val="center"/>
          </w:tcPr>
          <w:p>
            <w:pPr>
              <w:widowControl w:val="0"/>
              <w:numPr>
                <w:ilvl w:val="0"/>
                <w:numId w:val="0"/>
              </w:num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救济渠道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行政检查</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商标使用行为的监督检查</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《中华人民共和国商标法》</w:t>
            </w:r>
          </w:p>
        </w:tc>
        <w:tc>
          <w:tcPr>
            <w:tcW w:w="1635" w:type="dxa"/>
            <w:noWrap w:val="0"/>
            <w:vAlign w:val="center"/>
          </w:tcPr>
          <w:p>
            <w:pPr>
              <w:widowControl w:val="0"/>
              <w:numPr>
                <w:ilvl w:val="0"/>
                <w:numId w:val="0"/>
              </w:numPr>
              <w:jc w:val="center"/>
              <w:rPr>
                <w:rFonts w:hint="eastAsia"/>
                <w:lang w:val="en-US" w:eastAsia="zh-CN"/>
              </w:rPr>
            </w:pP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eastAsia"/>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物业服务企业未按照规定使用、管理物业共用部位、共用设施设备收益资金和车位场地使用费</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《山东省物业服务收费管理办法》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经营者违反法律、法规的规定牟取暴利</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《价格违法行为行政处罚规定》《中华人民共和国价格法》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经营者采取抬高等级或者压低等级等手段收购、销售商品或者提供服务，变相提高或者压低价格</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《价格违法行为行政处罚规定》《中华人民共和国价格法》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eastAsia"/>
                <w:lang w:val="en-US" w:eastAsia="zh-CN"/>
              </w:rPr>
              <w:t>经</w:t>
            </w:r>
            <w:r>
              <w:rPr>
                <w:rFonts w:hint="default"/>
                <w:lang w:val="en-US" w:eastAsia="zh-CN"/>
              </w:rPr>
              <w:t>营者提供相同商品或者服务，对具有同等交易条件的其他经营者实行价格歧视</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《价格违法行为行政处罚规定》《中华人民共和国价格法》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经营者利用虚假的或者使人误解的价格手段，诱骗消费者或者其他经营者与其进行交易</w:t>
            </w:r>
          </w:p>
        </w:tc>
        <w:tc>
          <w:tcPr>
            <w:tcW w:w="1365" w:type="dxa"/>
            <w:noWrap w:val="0"/>
            <w:vAlign w:val="center"/>
          </w:tcPr>
          <w:p>
            <w:pPr>
              <w:widowControl w:val="0"/>
              <w:numPr>
                <w:ilvl w:val="0"/>
                <w:numId w:val="0"/>
              </w:numPr>
              <w:jc w:val="center"/>
              <w:rPr>
                <w:rFonts w:hint="default"/>
                <w:lang w:val="en-US" w:eastAsia="zh-CN"/>
              </w:rPr>
            </w:pPr>
            <w:r>
              <w:rPr>
                <w:rFonts w:hint="eastAsia"/>
                <w:lang w:val="en-US" w:eastAsia="zh-CN"/>
              </w:rPr>
              <w:t>《价格违法行为行政处罚规定》《中华人民共和国价格法》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捏造、散布涨价信息，囤积商品，哄抬价格，推动商品价格过高上涨的</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《价格违法行为行政处罚规定》《中华人民共和国价格法》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经营者依法降价处理商品外，为了排挤竞争对手或者独占市场，以低于成本的价格倾销</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《价格违法行为行政处罚规定》《中华人民共和国</w:t>
            </w:r>
          </w:p>
          <w:p>
            <w:pPr>
              <w:widowControl w:val="0"/>
              <w:numPr>
                <w:ilvl w:val="0"/>
                <w:numId w:val="0"/>
              </w:numPr>
              <w:jc w:val="center"/>
              <w:rPr>
                <w:rFonts w:hint="eastAsia"/>
                <w:lang w:val="en-US" w:eastAsia="zh-CN"/>
              </w:rPr>
            </w:pPr>
            <w:r>
              <w:rPr>
                <w:rFonts w:hint="eastAsia"/>
                <w:lang w:val="en-US" w:eastAsia="zh-CN"/>
              </w:rPr>
              <w:t>价格法》</w:t>
            </w:r>
          </w:p>
          <w:p>
            <w:pPr>
              <w:widowControl w:val="0"/>
              <w:numPr>
                <w:ilvl w:val="0"/>
                <w:numId w:val="0"/>
              </w:numPr>
              <w:jc w:val="center"/>
              <w:rPr>
                <w:rFonts w:hint="eastAsia"/>
                <w:lang w:val="en-US" w:eastAsia="zh-CN"/>
              </w:rPr>
            </w:pPr>
          </w:p>
          <w:p>
            <w:pPr>
              <w:widowControl w:val="0"/>
              <w:numPr>
                <w:ilvl w:val="0"/>
                <w:numId w:val="0"/>
              </w:numPr>
              <w:jc w:val="center"/>
              <w:rPr>
                <w:rFonts w:hint="eastAsia"/>
                <w:lang w:val="en-US" w:eastAsia="zh-CN"/>
              </w:rPr>
            </w:pPr>
          </w:p>
          <w:p>
            <w:pPr>
              <w:widowControl w:val="0"/>
              <w:numPr>
                <w:ilvl w:val="0"/>
                <w:numId w:val="0"/>
              </w:numPr>
              <w:jc w:val="center"/>
              <w:rPr>
                <w:rFonts w:hint="eastAsia"/>
                <w:lang w:val="en-US" w:eastAsia="zh-CN"/>
              </w:rPr>
            </w:pPr>
          </w:p>
          <w:p>
            <w:pPr>
              <w:widowControl w:val="0"/>
              <w:numPr>
                <w:ilvl w:val="0"/>
                <w:numId w:val="0"/>
              </w:numPr>
              <w:jc w:val="center"/>
              <w:rPr>
                <w:rFonts w:hint="eastAsia"/>
                <w:lang w:val="en-US" w:eastAsia="zh-CN"/>
              </w:rPr>
            </w:pP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p>
            <w:pPr>
              <w:widowControl w:val="0"/>
              <w:numPr>
                <w:ilvl w:val="0"/>
                <w:numId w:val="0"/>
              </w:numPr>
              <w:jc w:val="center"/>
              <w:rPr>
                <w:rFonts w:hint="eastAsia"/>
                <w:lang w:val="en-US" w:eastAsia="zh-CN"/>
              </w:rPr>
            </w:pPr>
          </w:p>
          <w:p>
            <w:pPr>
              <w:widowControl w:val="0"/>
              <w:numPr>
                <w:ilvl w:val="0"/>
                <w:numId w:val="0"/>
              </w:numPr>
              <w:jc w:val="center"/>
              <w:rPr>
                <w:rFonts w:hint="default"/>
                <w:lang w:val="en-US" w:eastAsia="zh-CN"/>
              </w:rPr>
            </w:pP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p>
            <w:pPr>
              <w:widowControl w:val="0"/>
              <w:numPr>
                <w:ilvl w:val="0"/>
                <w:numId w:val="0"/>
              </w:numPr>
              <w:jc w:val="center"/>
              <w:rPr>
                <w:rFonts w:hint="default"/>
                <w:lang w:val="en-US" w:eastAsia="zh-CN"/>
              </w:rPr>
            </w:pP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行业协会或者其他单位组织经营者相互串通，操纵市场价格</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《价格违法行为行政处罚规定》《中华人民共和国价格法》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p>
            <w:pPr>
              <w:widowControl w:val="0"/>
              <w:numPr>
                <w:ilvl w:val="0"/>
                <w:numId w:val="0"/>
              </w:numPr>
              <w:jc w:val="center"/>
              <w:rPr>
                <w:rFonts w:hint="default"/>
                <w:lang w:val="en-US" w:eastAsia="zh-CN"/>
              </w:rPr>
            </w:pP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经营者相互串通，操纵市场价格，损害其他经营者或者消费者的合法权益</w:t>
            </w:r>
          </w:p>
        </w:tc>
        <w:tc>
          <w:tcPr>
            <w:tcW w:w="1365" w:type="dxa"/>
            <w:noWrap w:val="0"/>
            <w:vAlign w:val="center"/>
          </w:tcPr>
          <w:p>
            <w:pPr>
              <w:widowControl w:val="0"/>
              <w:numPr>
                <w:ilvl w:val="0"/>
                <w:numId w:val="0"/>
              </w:numPr>
              <w:jc w:val="center"/>
              <w:rPr>
                <w:rFonts w:hint="default"/>
                <w:lang w:val="en-US" w:eastAsia="zh-CN"/>
              </w:rPr>
            </w:pPr>
            <w:r>
              <w:rPr>
                <w:rFonts w:hint="eastAsia"/>
                <w:lang w:val="en-US" w:eastAsia="zh-CN"/>
              </w:rPr>
              <w:t>《价格违法行为行政处罚规定》《中华人民共和国价格法》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经营者相互串通，操纵市场价格，造成商品价格较大幅度上涨</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《价格违法行为行政处罚规定》《中华人民共和国价格法》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查封、扣押与涉嫌不正当竞争行为有关的财物</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《中华人民共和国反不正当竞争法》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对行政事业性收费乱收费行为的处罚</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《山东省行政性事业性收费管理条例》《山东省行政性事业性收费管理条例实施办法》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经营者违反明码标价规定</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《山东省行政性事业性收费管理条例》《山东省行政性事业性收费管理条例实施办法》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对不执行政府定价、政府指导价行为的处罚</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《价格违法行为行政处罚规定》《价格法》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行政裁决</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对专利侵权纠纷的裁决</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《专利法》《山东省专利纠纷处理和调解办法》</w:t>
            </w:r>
          </w:p>
        </w:tc>
        <w:tc>
          <w:tcPr>
            <w:tcW w:w="1635" w:type="dxa"/>
            <w:noWrap w:val="0"/>
            <w:vAlign w:val="center"/>
          </w:tcPr>
          <w:p>
            <w:pPr>
              <w:widowControl w:val="0"/>
              <w:numPr>
                <w:ilvl w:val="0"/>
                <w:numId w:val="0"/>
              </w:numPr>
              <w:jc w:val="center"/>
              <w:rPr>
                <w:rFonts w:hint="default"/>
                <w:lang w:val="en-US" w:eastAsia="zh-CN"/>
              </w:rPr>
            </w:pP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行政检查</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对价格行为的监督检查</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《价格法》《价格违法行为行政处罚规定》《关于商品和服务实行明码标价的规定》《山东省服务价格管理办法》《山东省物业服务收费管理办法》</w:t>
            </w:r>
          </w:p>
        </w:tc>
        <w:tc>
          <w:tcPr>
            <w:tcW w:w="1635" w:type="dxa"/>
            <w:noWrap w:val="0"/>
            <w:vAlign w:val="center"/>
          </w:tcPr>
          <w:p>
            <w:pPr>
              <w:widowControl w:val="0"/>
              <w:numPr>
                <w:ilvl w:val="0"/>
                <w:numId w:val="0"/>
              </w:numPr>
              <w:jc w:val="center"/>
              <w:rPr>
                <w:rFonts w:hint="default"/>
                <w:lang w:val="en-US" w:eastAsia="zh-CN"/>
              </w:rPr>
            </w:pP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行政处罚</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侵犯注册商标专用权的处罚</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《商标法》《商标法实施条例》《商标印制管理办法》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default"/>
                <w:lang w:val="en-US" w:eastAsia="zh-CN"/>
              </w:rPr>
              <w:t>行政权力 / 其他行政权力</w:t>
            </w:r>
          </w:p>
        </w:tc>
        <w:tc>
          <w:tcPr>
            <w:tcW w:w="1512" w:type="dxa"/>
            <w:noWrap w:val="0"/>
            <w:vAlign w:val="center"/>
          </w:tcPr>
          <w:p>
            <w:pPr>
              <w:widowControl w:val="0"/>
              <w:numPr>
                <w:ilvl w:val="0"/>
                <w:numId w:val="0"/>
              </w:numPr>
              <w:jc w:val="center"/>
              <w:rPr>
                <w:rFonts w:hint="default"/>
                <w:lang w:val="en-US" w:eastAsia="zh-CN"/>
              </w:rPr>
            </w:pPr>
            <w:r>
              <w:rPr>
                <w:rFonts w:hint="default"/>
                <w:lang w:val="en-US" w:eastAsia="zh-CN"/>
              </w:rPr>
              <w:t>价格监督检查提醒告诫</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国家发展改革委关于印发&lt;价格监督检查提醒告诫办法&gt;的通知</w:t>
            </w:r>
          </w:p>
        </w:tc>
        <w:tc>
          <w:tcPr>
            <w:tcW w:w="1635" w:type="dxa"/>
            <w:noWrap w:val="0"/>
            <w:vAlign w:val="center"/>
          </w:tcPr>
          <w:p>
            <w:pPr>
              <w:widowControl w:val="0"/>
              <w:numPr>
                <w:ilvl w:val="0"/>
                <w:numId w:val="0"/>
              </w:numPr>
              <w:jc w:val="center"/>
              <w:rPr>
                <w:rFonts w:hint="default"/>
                <w:lang w:val="en-US" w:eastAsia="zh-CN"/>
              </w:rPr>
            </w:pP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文昌湖区市场监督管理局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eastAsia"/>
                <w:lang w:val="en-US" w:eastAsia="zh-CN"/>
              </w:rPr>
              <w:t>行政许可</w:t>
            </w:r>
          </w:p>
        </w:tc>
        <w:tc>
          <w:tcPr>
            <w:tcW w:w="1512" w:type="dxa"/>
            <w:noWrap w:val="0"/>
            <w:vAlign w:val="center"/>
          </w:tcPr>
          <w:p>
            <w:pPr>
              <w:widowControl w:val="0"/>
              <w:numPr>
                <w:ilvl w:val="0"/>
                <w:numId w:val="0"/>
              </w:numPr>
              <w:jc w:val="center"/>
              <w:rPr>
                <w:rFonts w:hint="eastAsia"/>
                <w:lang w:val="en-US" w:eastAsia="zh-CN"/>
              </w:rPr>
            </w:pPr>
          </w:p>
          <w:p>
            <w:pPr>
              <w:widowControl w:val="0"/>
              <w:numPr>
                <w:ilvl w:val="0"/>
                <w:numId w:val="0"/>
              </w:numPr>
              <w:jc w:val="center"/>
              <w:rPr>
                <w:rFonts w:hint="eastAsia"/>
                <w:lang w:val="en-US" w:eastAsia="zh-CN"/>
              </w:rPr>
            </w:pPr>
          </w:p>
          <w:p>
            <w:pPr>
              <w:widowControl w:val="0"/>
              <w:numPr>
                <w:ilvl w:val="0"/>
                <w:numId w:val="0"/>
              </w:numPr>
              <w:jc w:val="center"/>
              <w:rPr>
                <w:rFonts w:hint="eastAsia"/>
                <w:lang w:val="en-US" w:eastAsia="zh-CN"/>
              </w:rPr>
            </w:pPr>
            <w:r>
              <w:rPr>
                <w:rFonts w:hint="eastAsia"/>
                <w:lang w:val="en-US" w:eastAsia="zh-CN"/>
              </w:rPr>
              <w:t>食品小作坊、小餐饮登记</w:t>
            </w:r>
          </w:p>
          <w:p>
            <w:pPr>
              <w:widowControl w:val="0"/>
              <w:numPr>
                <w:ilvl w:val="0"/>
                <w:numId w:val="0"/>
              </w:numPr>
              <w:jc w:val="center"/>
              <w:rPr>
                <w:rFonts w:hint="eastAsia"/>
                <w:lang w:val="en-US" w:eastAsia="zh-CN"/>
              </w:rPr>
            </w:pPr>
          </w:p>
          <w:p>
            <w:pPr>
              <w:widowControl w:val="0"/>
              <w:numPr>
                <w:ilvl w:val="0"/>
                <w:numId w:val="0"/>
              </w:numPr>
              <w:jc w:val="center"/>
              <w:rPr>
                <w:rFonts w:hint="default"/>
                <w:lang w:val="en-US" w:eastAsia="zh-CN"/>
              </w:rPr>
            </w:pPr>
          </w:p>
          <w:p>
            <w:pPr>
              <w:widowControl w:val="0"/>
              <w:numPr>
                <w:ilvl w:val="0"/>
                <w:numId w:val="0"/>
              </w:numPr>
              <w:jc w:val="center"/>
              <w:rPr>
                <w:rFonts w:hint="default"/>
                <w:lang w:val="en-US" w:eastAsia="zh-CN"/>
              </w:rPr>
            </w:pP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《山东省食品小作坊小餐饮登记管理办法》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《山东省食品小作坊小餐饮和食品摊点管理条例》</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eastAsia"/>
                <w:lang w:val="en-US" w:eastAsia="zh-CN"/>
              </w:rPr>
            </w:pPr>
          </w:p>
          <w:p>
            <w:pPr>
              <w:widowControl w:val="0"/>
              <w:numPr>
                <w:ilvl w:val="0"/>
                <w:numId w:val="0"/>
              </w:numPr>
              <w:jc w:val="center"/>
              <w:rPr>
                <w:rFonts w:hint="eastAsia"/>
                <w:lang w:val="en-US" w:eastAsia="zh-CN"/>
              </w:rPr>
            </w:pPr>
          </w:p>
          <w:p>
            <w:pPr>
              <w:widowControl w:val="0"/>
              <w:numPr>
                <w:ilvl w:val="0"/>
                <w:numId w:val="0"/>
              </w:numPr>
              <w:jc w:val="center"/>
              <w:rPr>
                <w:rFonts w:hint="eastAsia"/>
                <w:lang w:val="en-US" w:eastAsia="zh-CN"/>
              </w:rPr>
            </w:pPr>
          </w:p>
          <w:p>
            <w:pPr>
              <w:widowControl w:val="0"/>
              <w:numPr>
                <w:ilvl w:val="0"/>
                <w:numId w:val="0"/>
              </w:numPr>
              <w:jc w:val="center"/>
              <w:rPr>
                <w:rFonts w:hint="default"/>
                <w:lang w:val="en-US" w:eastAsia="zh-CN"/>
              </w:rPr>
            </w:pPr>
            <w:r>
              <w:rPr>
                <w:rFonts w:hint="eastAsia"/>
                <w:lang w:val="en-US" w:eastAsia="zh-CN"/>
              </w:rPr>
              <w:t>法定时限14个工作日</w:t>
            </w:r>
          </w:p>
          <w:p>
            <w:pPr>
              <w:widowControl w:val="0"/>
              <w:numPr>
                <w:ilvl w:val="0"/>
                <w:numId w:val="0"/>
              </w:numPr>
              <w:jc w:val="center"/>
              <w:rPr>
                <w:rFonts w:hint="eastAsia"/>
                <w:lang w:val="en-US" w:eastAsia="zh-CN"/>
              </w:rPr>
            </w:pPr>
          </w:p>
          <w:p>
            <w:pPr>
              <w:widowControl w:val="0"/>
              <w:numPr>
                <w:ilvl w:val="0"/>
                <w:numId w:val="0"/>
              </w:numPr>
              <w:jc w:val="center"/>
              <w:rPr>
                <w:rFonts w:hint="eastAsia"/>
                <w:lang w:val="en-US" w:eastAsia="zh-CN"/>
              </w:rPr>
            </w:pPr>
          </w:p>
          <w:p>
            <w:pPr>
              <w:widowControl w:val="0"/>
              <w:numPr>
                <w:ilvl w:val="0"/>
                <w:numId w:val="0"/>
              </w:numPr>
              <w:jc w:val="center"/>
              <w:rPr>
                <w:rFonts w:hint="eastAsia"/>
                <w:lang w:val="en-US" w:eastAsia="zh-CN"/>
              </w:rPr>
            </w:pP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eastAsia"/>
                <w:lang w:val="en-US" w:eastAsia="zh-CN"/>
              </w:rPr>
              <w:t>行政许可</w:t>
            </w:r>
          </w:p>
        </w:tc>
        <w:tc>
          <w:tcPr>
            <w:tcW w:w="1512" w:type="dxa"/>
            <w:noWrap w:val="0"/>
            <w:vAlign w:val="center"/>
          </w:tcPr>
          <w:p>
            <w:pPr>
              <w:widowControl w:val="0"/>
              <w:numPr>
                <w:ilvl w:val="0"/>
                <w:numId w:val="0"/>
              </w:numPr>
              <w:jc w:val="center"/>
              <w:rPr>
                <w:rFonts w:hint="default"/>
                <w:lang w:val="en-US" w:eastAsia="zh-CN"/>
              </w:rPr>
            </w:pPr>
            <w:r>
              <w:rPr>
                <w:rFonts w:hint="eastAsia"/>
                <w:lang w:val="en-US" w:eastAsia="zh-CN"/>
              </w:rPr>
              <w:t>食品生产许可</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《食品生产许可管理办法》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《食品生产许可管理办法》</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法定时限14个工作日</w:t>
            </w:r>
          </w:p>
          <w:p>
            <w:pPr>
              <w:widowControl w:val="0"/>
              <w:numPr>
                <w:ilvl w:val="0"/>
                <w:numId w:val="0"/>
              </w:numPr>
              <w:jc w:val="center"/>
              <w:rPr>
                <w:rFonts w:hint="eastAsia"/>
                <w:lang w:val="en-US" w:eastAsia="zh-CN"/>
              </w:rPr>
            </w:pP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eastAsia"/>
                <w:lang w:val="en-US" w:eastAsia="zh-CN"/>
              </w:rPr>
              <w:t>行政处罚</w:t>
            </w:r>
          </w:p>
        </w:tc>
        <w:tc>
          <w:tcPr>
            <w:tcW w:w="1512" w:type="dxa"/>
            <w:noWrap w:val="0"/>
            <w:vAlign w:val="center"/>
          </w:tcPr>
          <w:p>
            <w:pPr>
              <w:widowControl w:val="0"/>
              <w:numPr>
                <w:ilvl w:val="0"/>
                <w:numId w:val="0"/>
              </w:numPr>
              <w:jc w:val="center"/>
              <w:rPr>
                <w:rFonts w:hint="default"/>
                <w:lang w:val="en-US" w:eastAsia="zh-CN"/>
              </w:rPr>
            </w:pPr>
            <w:r>
              <w:rPr>
                <w:rFonts w:hint="eastAsia"/>
                <w:lang w:val="en-US" w:eastAsia="zh-CN"/>
              </w:rPr>
              <w:t>对违反《食品安全法》行为的处罚</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《食品安全法》、《行政处罚法》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default"/>
                <w:lang w:val="en-US" w:eastAsia="zh-CN"/>
              </w:rPr>
            </w:pPr>
            <w:r>
              <w:rPr>
                <w:rFonts w:hint="eastAsia"/>
                <w:lang w:val="en-US" w:eastAsia="zh-CN"/>
              </w:rPr>
              <w:t>行政处罚</w:t>
            </w:r>
          </w:p>
        </w:tc>
        <w:tc>
          <w:tcPr>
            <w:tcW w:w="1512" w:type="dxa"/>
            <w:noWrap w:val="0"/>
            <w:vAlign w:val="center"/>
          </w:tcPr>
          <w:p>
            <w:pPr>
              <w:widowControl w:val="0"/>
              <w:numPr>
                <w:ilvl w:val="0"/>
                <w:numId w:val="0"/>
              </w:numPr>
              <w:jc w:val="center"/>
              <w:rPr>
                <w:rFonts w:hint="default"/>
                <w:lang w:val="en-US" w:eastAsia="zh-CN"/>
              </w:rPr>
            </w:pPr>
            <w:r>
              <w:rPr>
                <w:rFonts w:hint="eastAsia"/>
                <w:lang w:val="en-US" w:eastAsia="zh-CN"/>
              </w:rPr>
              <w:t>对违反《药品管理法》行为的处罚</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《药品管理法》、《行政处罚法》</w:t>
            </w:r>
          </w:p>
        </w:tc>
        <w:tc>
          <w:tcPr>
            <w:tcW w:w="1635" w:type="dxa"/>
            <w:noWrap w:val="0"/>
            <w:vAlign w:val="center"/>
          </w:tcPr>
          <w:p>
            <w:pPr>
              <w:widowControl w:val="0"/>
              <w:numPr>
                <w:ilvl w:val="0"/>
                <w:numId w:val="0"/>
              </w:numPr>
              <w:jc w:val="center"/>
              <w:rPr>
                <w:rFonts w:hint="default"/>
                <w:lang w:val="en-US" w:eastAsia="zh-CN"/>
              </w:rPr>
            </w:pPr>
            <w:r>
              <w:rPr>
                <w:rFonts w:hint="eastAsia"/>
                <w:lang w:val="en-US" w:eastAsia="zh-CN"/>
              </w:rPr>
              <w:t>《山东省市场监督管理局关于印发山东省市场监督管理行政处罚裁量基准的通知》（鲁市监法规字〔2021〕13号）</w:t>
            </w:r>
          </w:p>
        </w:tc>
        <w:tc>
          <w:tcPr>
            <w:tcW w:w="1638" w:type="dxa"/>
            <w:noWrap w:val="0"/>
            <w:vAlign w:val="center"/>
          </w:tcPr>
          <w:p>
            <w:pPr>
              <w:widowControl w:val="0"/>
              <w:numPr>
                <w:ilvl w:val="0"/>
                <w:numId w:val="0"/>
              </w:numPr>
              <w:jc w:val="center"/>
              <w:rPr>
                <w:rFonts w:hint="default"/>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default"/>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行政强制</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对问题药品、医疗器械、化妆品及有关物品、场所的查封、扣押</w:t>
            </w:r>
          </w:p>
          <w:p>
            <w:pPr>
              <w:widowControl w:val="0"/>
              <w:numPr>
                <w:ilvl w:val="0"/>
                <w:numId w:val="0"/>
              </w:numPr>
              <w:jc w:val="center"/>
              <w:rPr>
                <w:rFonts w:hint="eastAsia"/>
                <w:lang w:val="en-US" w:eastAsia="zh-CN"/>
              </w:rPr>
            </w:pPr>
          </w:p>
          <w:p>
            <w:pPr>
              <w:widowControl w:val="0"/>
              <w:numPr>
                <w:ilvl w:val="0"/>
                <w:numId w:val="0"/>
              </w:numPr>
              <w:jc w:val="center"/>
              <w:rPr>
                <w:rFonts w:hint="eastAsia"/>
                <w:lang w:val="en-US" w:eastAsia="zh-CN"/>
              </w:rPr>
            </w:pP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行政强制</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对违法食品、食用农产品、食品添加剂、食品相关产品及场所的查封、扣押</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行政检查</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对生产、餐饮、流通环节食品安全的监督检查</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《食品安全法》</w:t>
            </w: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《食品安全法》</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行政检查</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对药品、医疗器械、化妆品的监督检查</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《药品管理法》、《医疗器械监督管理条例》、《化妆品监督管理条例》</w:t>
            </w: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《药品管理法》、《医疗器械监督管理条例》、《化妆品监督管理条例》</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行政强制</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对问题药品、医疗器械、化妆品及有关物品、场所的查封、扣押</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行政强制</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对违法食品、食用农产品、食品添加剂、食品相关产品及场所的查封、扣押</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行政检查</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对生产、餐饮、流通环节食品安全的监督检查</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《食品安全法》</w:t>
            </w: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《食品安全法》</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行政检查</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对药品、医疗器械、化妆品的监督检查</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《药品管理法》、《医疗器械监督管理条例》、《化妆品监督管理条例》</w:t>
            </w:r>
          </w:p>
          <w:p>
            <w:pPr>
              <w:widowControl w:val="0"/>
              <w:numPr>
                <w:ilvl w:val="0"/>
                <w:numId w:val="0"/>
              </w:numPr>
              <w:jc w:val="center"/>
              <w:rPr>
                <w:rFonts w:hint="eastAsia"/>
                <w:lang w:val="en-US" w:eastAsia="zh-CN"/>
              </w:rPr>
            </w:pP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《药品管理法》、《医疗器械监督管理条例》、《化妆品监督管理条例》</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行政强制</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对问题药品、医疗器械、化妆品及有关物品、场所的查封、扣押</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行政强制</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对违法食品、食用农产品、食品添加剂、食品相关产品及场所的查封、扣押</w:t>
            </w:r>
          </w:p>
          <w:p>
            <w:pPr>
              <w:widowControl w:val="0"/>
              <w:numPr>
                <w:ilvl w:val="0"/>
                <w:numId w:val="0"/>
              </w:numPr>
              <w:jc w:val="center"/>
              <w:rPr>
                <w:rFonts w:hint="eastAsia"/>
                <w:lang w:val="en-US" w:eastAsia="zh-CN"/>
              </w:rPr>
            </w:pP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《行政处罚法》</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行政检查</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对生产、餐饮、流通环节食品安全的监督检查</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《食品安全法》</w:t>
            </w: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《食品安全法》</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val="0"/>
              <w:numPr>
                <w:ilvl w:val="0"/>
                <w:numId w:val="0"/>
              </w:numPr>
              <w:jc w:val="center"/>
              <w:rPr>
                <w:rFonts w:hint="eastAsia"/>
                <w:lang w:val="en-US" w:eastAsia="zh-CN"/>
              </w:rPr>
            </w:pPr>
            <w:r>
              <w:rPr>
                <w:rFonts w:hint="eastAsia"/>
                <w:lang w:val="en-US" w:eastAsia="zh-CN"/>
              </w:rPr>
              <w:t>行政检查</w:t>
            </w:r>
          </w:p>
        </w:tc>
        <w:tc>
          <w:tcPr>
            <w:tcW w:w="1512" w:type="dxa"/>
            <w:noWrap w:val="0"/>
            <w:vAlign w:val="center"/>
          </w:tcPr>
          <w:p>
            <w:pPr>
              <w:widowControl w:val="0"/>
              <w:numPr>
                <w:ilvl w:val="0"/>
                <w:numId w:val="0"/>
              </w:numPr>
              <w:jc w:val="center"/>
              <w:rPr>
                <w:rFonts w:hint="eastAsia"/>
                <w:lang w:val="en-US" w:eastAsia="zh-CN"/>
              </w:rPr>
            </w:pPr>
            <w:r>
              <w:rPr>
                <w:rFonts w:hint="eastAsia"/>
                <w:lang w:val="en-US" w:eastAsia="zh-CN"/>
              </w:rPr>
              <w:t>对药品、医疗器械、化妆品的监督检查</w:t>
            </w:r>
          </w:p>
        </w:tc>
        <w:tc>
          <w:tcPr>
            <w:tcW w:w="1365" w:type="dxa"/>
            <w:noWrap w:val="0"/>
            <w:vAlign w:val="center"/>
          </w:tcPr>
          <w:p>
            <w:pPr>
              <w:widowControl w:val="0"/>
              <w:numPr>
                <w:ilvl w:val="0"/>
                <w:numId w:val="0"/>
              </w:numPr>
              <w:jc w:val="center"/>
              <w:rPr>
                <w:rFonts w:hint="eastAsia"/>
                <w:lang w:val="en-US" w:eastAsia="zh-CN"/>
              </w:rPr>
            </w:pPr>
            <w:r>
              <w:rPr>
                <w:rFonts w:hint="eastAsia"/>
                <w:lang w:val="en-US" w:eastAsia="zh-CN"/>
              </w:rPr>
              <w:t>《药品管理法》、《医疗器械监督管理条例》、《化妆品监督管理条例》</w:t>
            </w:r>
          </w:p>
        </w:tc>
        <w:tc>
          <w:tcPr>
            <w:tcW w:w="1635" w:type="dxa"/>
            <w:noWrap w:val="0"/>
            <w:vAlign w:val="center"/>
          </w:tcPr>
          <w:p>
            <w:pPr>
              <w:widowControl w:val="0"/>
              <w:numPr>
                <w:ilvl w:val="0"/>
                <w:numId w:val="0"/>
              </w:numPr>
              <w:jc w:val="center"/>
              <w:rPr>
                <w:rFonts w:hint="eastAsia"/>
                <w:lang w:val="en-US" w:eastAsia="zh-CN"/>
              </w:rPr>
            </w:pPr>
            <w:r>
              <w:rPr>
                <w:rFonts w:hint="eastAsia"/>
                <w:lang w:val="en-US" w:eastAsia="zh-CN"/>
              </w:rPr>
              <w:t>《药品管理法》、《医疗器械监督管理条例》、《化妆品监督管理条例》</w:t>
            </w:r>
          </w:p>
        </w:tc>
        <w:tc>
          <w:tcPr>
            <w:tcW w:w="1638"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文昌湖区市场监管局</w:t>
            </w:r>
          </w:p>
        </w:tc>
        <w:tc>
          <w:tcPr>
            <w:tcW w:w="1254" w:type="dxa"/>
            <w:noWrap w:val="0"/>
            <w:vAlign w:val="center"/>
          </w:tcPr>
          <w:p>
            <w:pPr>
              <w:widowControl w:val="0"/>
              <w:numPr>
                <w:ilvl w:val="0"/>
                <w:numId w:val="0"/>
              </w:numPr>
              <w:jc w:val="center"/>
              <w:rPr>
                <w:rFonts w:hint="default"/>
                <w:lang w:val="en-US" w:eastAsia="zh-CN"/>
              </w:rPr>
            </w:pPr>
            <w:r>
              <w:rPr>
                <w:rFonts w:hint="eastAsia"/>
                <w:lang w:val="en-US" w:eastAsia="zh-CN"/>
              </w:rPr>
              <w:t>0</w:t>
            </w:r>
          </w:p>
        </w:tc>
        <w:tc>
          <w:tcPr>
            <w:tcW w:w="1233"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bl>
    <w:tbl>
      <w:tblPr>
        <w:tblStyle w:val="3"/>
        <w:tblW w:w="10545"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1515"/>
        <w:gridCol w:w="1343"/>
        <w:gridCol w:w="1650"/>
        <w:gridCol w:w="1695"/>
        <w:gridCol w:w="1185"/>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其他行政权力</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特种设备使用登记</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《特种设备安全法》</w:t>
            </w:r>
          </w:p>
        </w:tc>
        <w:tc>
          <w:tcPr>
            <w:tcW w:w="1650" w:type="dxa"/>
            <w:noWrap w:val="0"/>
            <w:vAlign w:val="center"/>
          </w:tcPr>
          <w:p>
            <w:pPr>
              <w:widowControl w:val="0"/>
              <w:numPr>
                <w:ilvl w:val="0"/>
                <w:numId w:val="0"/>
              </w:numPr>
              <w:jc w:val="center"/>
              <w:rPr>
                <w:rFonts w:hint="eastAsia"/>
                <w:lang w:val="en-US" w:eastAsia="zh-CN"/>
              </w:rPr>
            </w:pP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default"/>
                <w:lang w:val="en-US" w:eastAsia="zh-CN"/>
              </w:rPr>
            </w:pPr>
            <w:r>
              <w:rPr>
                <w:rFonts w:hint="eastAsia"/>
                <w:lang w:val="en-US" w:eastAsia="zh-CN"/>
              </w:rPr>
              <w:t>法定时限20个工作日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行政检查</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对水效标识进行监督检查</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《水效标识管理办法》</w:t>
            </w:r>
          </w:p>
        </w:tc>
        <w:tc>
          <w:tcPr>
            <w:tcW w:w="1650" w:type="dxa"/>
            <w:noWrap w:val="0"/>
            <w:vAlign w:val="center"/>
          </w:tcPr>
          <w:p>
            <w:pPr>
              <w:widowControl w:val="0"/>
              <w:numPr>
                <w:ilvl w:val="0"/>
                <w:numId w:val="0"/>
              </w:numPr>
              <w:jc w:val="center"/>
              <w:rPr>
                <w:rFonts w:hint="eastAsia"/>
                <w:lang w:val="en-US" w:eastAsia="zh-CN"/>
              </w:rPr>
            </w:pP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0</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对在电梯控制系统中设置限制电梯运行技术障碍的处罚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《淄博市电梯安全条例》</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对未委托维护保养单位或者委托不具备相应资质的单位对电梯进行维护保养的处罚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《淄博市电梯安全条例》</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对电梯改造、修理或者维护保养单位使用不符合安全技术规范和标准的主要零部件或者安全保护装置的处罚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《淄博市电梯安全条例》</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检验机构擅自发布监督抽查信息、在开展抽样工作前事先通知被抽查企业、接受被抽查企业的馈赠、在实施监督抽查期间，与企业签订同类产品的有偿服务协议或者接受企业同种产品的委托检验、利用监督抽查结果参与有偿活动，开展产品推荐、评比活动，向被监督抽查企业发放监督抽查合格证书或牌匾、利用抽查工作之便牟取其他不正当利益，情节严重且拒不改正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《产品质量监督抽查管理暂行办法》</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对检验机构向被抽查企业收取费用或者超过规定的数量索取样品，情节严重且拒不改正的处罚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w:t>
            </w:r>
            <w:r>
              <w:rPr>
                <w:rFonts w:hint="eastAsia"/>
                <w:lang w:val="en-US" w:eastAsia="zh-CN"/>
              </w:rPr>
              <w:fldChar w:fldCharType="begin"/>
            </w:r>
            <w:r>
              <w:rPr>
                <w:rFonts w:hint="eastAsia"/>
                <w:lang w:val="en-US" w:eastAsia="zh-CN"/>
              </w:rPr>
              <w:instrText xml:space="preserve"> HYPERLINK "https://www.so.com/link?m=bJVYg8VAMw5o%2FY0jeFcEig1pDD0LsZzcVLJMtU3A1QC2k%2FBWhbbOb6FaGxTHrTcQUYVPc%2FAThi531j6kRjNen6MbBY6AqPXWwbvG7NjW9YQqhO48mqY8JNz7UKuG8lANihJovyDUp1AzeKiHd%2F3oxOmuQ074xnA4H9uOVG0tGN2ofEUoayQe7UnAPYW9FHurVuQFu5gaSTeVmrTcOZj09KfXd%2Fhn05h9VJPlUobaK1XyDTXiUi%2BvkZFce92SaVd9sIWe8DmtT41ca%2BCvvhcjX6SW8H%2FNU%2BUkbLViDh91G9D%2BCLYVCW5hMFLenV0ymJwRsBgYR1g%3D%3D" \t "_blank" </w:instrText>
            </w:r>
            <w:r>
              <w:rPr>
                <w:rFonts w:hint="eastAsia"/>
                <w:lang w:val="en-US" w:eastAsia="zh-CN"/>
              </w:rPr>
              <w:fldChar w:fldCharType="separate"/>
            </w:r>
            <w:r>
              <w:rPr>
                <w:rFonts w:hint="eastAsia"/>
                <w:lang w:val="en-US" w:eastAsia="zh-CN"/>
              </w:rPr>
              <w:t>国家检验检测机构资质认定管理办法</w:t>
            </w:r>
            <w:r>
              <w:rPr>
                <w:rFonts w:hint="eastAsia"/>
                <w:lang w:val="en-US" w:eastAsia="zh-CN"/>
              </w:rPr>
              <w:fldChar w:fldCharType="end"/>
            </w:r>
          </w:p>
          <w:p>
            <w:pPr>
              <w:widowControl w:val="0"/>
              <w:numPr>
                <w:ilvl w:val="0"/>
                <w:numId w:val="0"/>
              </w:numPr>
              <w:jc w:val="center"/>
              <w:rPr>
                <w:rFonts w:hint="eastAsia"/>
                <w:lang w:val="en-US" w:eastAsia="zh-CN"/>
              </w:rPr>
            </w:pP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p>
            <w:pPr>
              <w:widowControl w:val="0"/>
              <w:numPr>
                <w:ilvl w:val="0"/>
                <w:numId w:val="0"/>
              </w:numPr>
              <w:jc w:val="center"/>
              <w:rPr>
                <w:rFonts w:hint="eastAsia"/>
                <w:lang w:val="en-US" w:eastAsia="zh-CN"/>
              </w:rPr>
            </w:pP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对棉花经营者销售的棉花没有质量凭证，或者其包装、标识不符合国家标准，或者质量凭证、标识与实物不符，或者经公证检验的棉花没有公证检验证书、国家储备棉没有粘贴公证检验标志的处罚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《中华人民共和国产品质量法》</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对销售者（含网络商品经营者）销售水效标识产品相关违法行为的处罚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《水效标识管理办法》</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对加油站经营者违反规定，拒不提供成品油零售账目或者提供不真实账目使违法所得难以计算的的处罚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《加油站计量监督管理办法》</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对取得生产许可证的企业出租、出借或者转让生产许可证证书、生产许可证标志和编号的；违法接受并使用他人提供的生产许可证证书、生产许可证标志和编号的处罚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《中华人民共和国工业产品生产许可证管理条例》</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对伪造机动车、非道路移动机械排放检验结果或者出具虚假排放检验报告的处罚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w:t>
            </w:r>
            <w:r>
              <w:rPr>
                <w:rFonts w:hint="eastAsia"/>
                <w:lang w:val="en-US" w:eastAsia="zh-CN"/>
              </w:rPr>
              <w:fldChar w:fldCharType="begin"/>
            </w:r>
            <w:r>
              <w:rPr>
                <w:rFonts w:hint="eastAsia"/>
                <w:lang w:val="en-US" w:eastAsia="zh-CN"/>
              </w:rPr>
              <w:instrText xml:space="preserve"> HYPERLINK "https://www.so.com/link?m=bJVYg8VAMw5o%2FY0jeFcEig1pDD0LsZzcVLJMtU3A1QC2k%2FBWhbbOb6FaGxTHrTcQUYVPc%2FAThi531j6kRjNen6MbBY6AqPXWwbvG7NjW9YQqhO48mqY8JNz7UKuG8lANihJovyDUp1AzeKiHd%2F3oxOmuQ074xnA4H9uOVG0tGN2ofEUoayQe7UnAPYW9FHurVuQFu5gaSTeVmrTcOZj09KfXd%2Fhn05h9VJPlUobaK1XyDTXiUi%2BvkZFce92SaVd9sIWe8DmtT41ca%2BCvvhcjX6SW8H%2FNU%2BUkbLViDh91G9D%2BCLYVCW5hMFLenV0ymJwRsBgYR1g%3D%3D" \t "_blank" </w:instrText>
            </w:r>
            <w:r>
              <w:rPr>
                <w:rFonts w:hint="eastAsia"/>
                <w:lang w:val="en-US" w:eastAsia="zh-CN"/>
              </w:rPr>
              <w:fldChar w:fldCharType="separate"/>
            </w:r>
            <w:r>
              <w:rPr>
                <w:rFonts w:hint="eastAsia"/>
                <w:lang w:val="en-US" w:eastAsia="zh-CN"/>
              </w:rPr>
              <w:t>国家检验检测机构资质认定管理办法</w:t>
            </w:r>
            <w:r>
              <w:rPr>
                <w:rFonts w:hint="eastAsia"/>
                <w:lang w:val="en-US" w:eastAsia="zh-CN"/>
              </w:rPr>
              <w:fldChar w:fldCharType="end"/>
            </w:r>
          </w:p>
          <w:p>
            <w:pPr>
              <w:widowControl w:val="0"/>
              <w:numPr>
                <w:ilvl w:val="0"/>
                <w:numId w:val="0"/>
              </w:numPr>
              <w:jc w:val="center"/>
              <w:rPr>
                <w:rFonts w:hint="eastAsia"/>
                <w:lang w:val="en-US" w:eastAsia="zh-CN"/>
              </w:rPr>
            </w:pPr>
            <w:r>
              <w:rPr>
                <w:rFonts w:hint="eastAsia"/>
                <w:lang w:val="en-US" w:eastAsia="zh-CN"/>
              </w:rPr>
              <w:t>》</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对未取得社会公正行（站）计量认证合格证书，以社会公正行（站）名义为社会提供计量检测数据的处罚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《中华人民共和国计量法实施细则》</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对列入目录的产品经过认证后，不按照法定条件、要求从事生产经营活动或者生产、销售不符合法定要求的产品的处罚</w:t>
            </w:r>
          </w:p>
          <w:p>
            <w:pPr>
              <w:widowControl w:val="0"/>
              <w:numPr>
                <w:ilvl w:val="0"/>
                <w:numId w:val="0"/>
              </w:numPr>
              <w:jc w:val="center"/>
              <w:rPr>
                <w:rFonts w:hint="eastAsia"/>
                <w:lang w:val="en-US" w:eastAsia="zh-CN"/>
              </w:rPr>
            </w:pP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《中华人民共和国工业产品生产许可证管理条例》</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行政权力 / 行政处罚</w:t>
            </w:r>
          </w:p>
        </w:tc>
        <w:tc>
          <w:tcPr>
            <w:tcW w:w="1515" w:type="dxa"/>
            <w:noWrap w:val="0"/>
            <w:vAlign w:val="center"/>
          </w:tcPr>
          <w:p>
            <w:pPr>
              <w:widowControl w:val="0"/>
              <w:numPr>
                <w:ilvl w:val="0"/>
                <w:numId w:val="0"/>
              </w:numPr>
              <w:jc w:val="center"/>
              <w:rPr>
                <w:rFonts w:hint="eastAsia"/>
                <w:lang w:val="en-US" w:eastAsia="zh-CN"/>
              </w:rPr>
            </w:pPr>
            <w:r>
              <w:rPr>
                <w:rFonts w:hint="eastAsia"/>
                <w:lang w:val="en-US" w:eastAsia="zh-CN"/>
              </w:rPr>
              <w:t>对取得生产许可证的企业出租、出借或者转让生产许可证证书、生产许可证标志和编号的；违法接受并使用他人提供的生产许可证证书、生产许可证标志和编号的处罚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《中华人民共和国工业产品生产许可证管理条例》</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eastAsia"/>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行政诉讼：周村区人民法法院</w:t>
            </w:r>
          </w:p>
          <w:p>
            <w:pPr>
              <w:widowControl w:val="0"/>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行政处罚</w:t>
            </w:r>
          </w:p>
        </w:tc>
        <w:tc>
          <w:tcPr>
            <w:tcW w:w="1515" w:type="dxa"/>
            <w:noWrap w:val="0"/>
            <w:vAlign w:val="center"/>
          </w:tcPr>
          <w:p>
            <w:pPr>
              <w:widowControl w:val="0"/>
              <w:numPr>
                <w:ilvl w:val="0"/>
                <w:numId w:val="0"/>
              </w:numPr>
              <w:jc w:val="center"/>
              <w:rPr>
                <w:rFonts w:hint="eastAsia"/>
                <w:lang w:val="en-US" w:eastAsia="zh-CN"/>
              </w:rPr>
            </w:pPr>
            <w:r>
              <w:rPr>
                <w:rFonts w:hint="default"/>
                <w:lang w:val="en-US" w:eastAsia="zh-CN"/>
              </w:rPr>
              <w:t>对无烟草专卖零售许可证经营烟草制品零售业务的处罚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《中华人民共和国烟草专卖法》、《中华人民共和国烟草专卖法实施条例》</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default"/>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noWrap w:val="0"/>
            <w:vAlign w:val="center"/>
          </w:tcPr>
          <w:p>
            <w:pPr>
              <w:widowControl w:val="0"/>
              <w:numPr>
                <w:ilvl w:val="0"/>
                <w:numId w:val="0"/>
              </w:numPr>
              <w:jc w:val="center"/>
              <w:rPr>
                <w:rFonts w:hint="eastAsia"/>
                <w:lang w:val="en-US" w:eastAsia="zh-CN"/>
              </w:rPr>
            </w:pPr>
            <w:r>
              <w:rPr>
                <w:rFonts w:hint="eastAsia"/>
                <w:lang w:val="en-US" w:eastAsia="zh-CN"/>
              </w:rPr>
              <w:t>行政处罚</w:t>
            </w:r>
          </w:p>
        </w:tc>
        <w:tc>
          <w:tcPr>
            <w:tcW w:w="1515" w:type="dxa"/>
            <w:noWrap w:val="0"/>
            <w:vAlign w:val="center"/>
          </w:tcPr>
          <w:p>
            <w:pPr>
              <w:widowControl w:val="0"/>
              <w:numPr>
                <w:ilvl w:val="0"/>
                <w:numId w:val="0"/>
              </w:numPr>
              <w:jc w:val="center"/>
              <w:rPr>
                <w:rFonts w:hint="eastAsia"/>
                <w:lang w:val="en-US" w:eastAsia="zh-CN"/>
              </w:rPr>
            </w:pPr>
            <w:r>
              <w:rPr>
                <w:rFonts w:hint="default"/>
                <w:lang w:val="en-US" w:eastAsia="zh-CN"/>
              </w:rPr>
              <w:t>违法发布虚假广告的处罚</w:t>
            </w:r>
          </w:p>
        </w:tc>
        <w:tc>
          <w:tcPr>
            <w:tcW w:w="1343" w:type="dxa"/>
            <w:noWrap w:val="0"/>
            <w:vAlign w:val="center"/>
          </w:tcPr>
          <w:p>
            <w:pPr>
              <w:widowControl w:val="0"/>
              <w:numPr>
                <w:ilvl w:val="0"/>
                <w:numId w:val="0"/>
              </w:numPr>
              <w:jc w:val="center"/>
              <w:rPr>
                <w:rFonts w:hint="eastAsia"/>
                <w:lang w:val="en-US" w:eastAsia="zh-CN"/>
              </w:rPr>
            </w:pPr>
            <w:r>
              <w:rPr>
                <w:rFonts w:hint="eastAsia"/>
                <w:lang w:val="en-US" w:eastAsia="zh-CN"/>
              </w:rPr>
              <w:t>《中华人民共和国广告法》</w:t>
            </w:r>
          </w:p>
        </w:tc>
        <w:tc>
          <w:tcPr>
            <w:tcW w:w="1650" w:type="dxa"/>
            <w:noWrap w:val="0"/>
            <w:vAlign w:val="center"/>
          </w:tcPr>
          <w:p>
            <w:pPr>
              <w:widowControl w:val="0"/>
              <w:numPr>
                <w:ilvl w:val="0"/>
                <w:numId w:val="0"/>
              </w:numPr>
              <w:jc w:val="center"/>
              <w:rPr>
                <w:rFonts w:hint="eastAsia"/>
                <w:lang w:val="en-US" w:eastAsia="zh-CN"/>
              </w:rPr>
            </w:pPr>
            <w:r>
              <w:rPr>
                <w:rFonts w:hint="eastAsia"/>
                <w:lang w:val="en-US" w:eastAsia="zh-CN"/>
              </w:rPr>
              <w:t>《山东省市场监督管理局关于印发山东省市场监督管理行政处罚裁量基准的通知》（鲁市监法规字〔2021〕13号）</w:t>
            </w:r>
          </w:p>
        </w:tc>
        <w:tc>
          <w:tcPr>
            <w:tcW w:w="1695" w:type="dxa"/>
            <w:noWrap w:val="0"/>
            <w:vAlign w:val="center"/>
          </w:tcPr>
          <w:p>
            <w:pPr>
              <w:widowControl w:val="0"/>
              <w:numPr>
                <w:ilvl w:val="0"/>
                <w:numId w:val="0"/>
              </w:numPr>
              <w:jc w:val="center"/>
              <w:rPr>
                <w:rFonts w:hint="eastAsia"/>
                <w:lang w:val="en-US" w:eastAsia="zh-CN"/>
              </w:rPr>
            </w:pPr>
            <w:r>
              <w:rPr>
                <w:rFonts w:hint="default"/>
                <w:lang w:val="en-US" w:eastAsia="zh-CN"/>
              </w:rPr>
              <w:t>文昌湖区市场监督管理局</w:t>
            </w:r>
          </w:p>
        </w:tc>
        <w:tc>
          <w:tcPr>
            <w:tcW w:w="1185" w:type="dxa"/>
            <w:noWrap w:val="0"/>
            <w:vAlign w:val="center"/>
          </w:tcPr>
          <w:p>
            <w:pPr>
              <w:widowControl w:val="0"/>
              <w:numPr>
                <w:ilvl w:val="0"/>
                <w:numId w:val="0"/>
              </w:numPr>
              <w:jc w:val="center"/>
              <w:rPr>
                <w:rFonts w:hint="eastAsia"/>
                <w:lang w:val="en-US" w:eastAsia="zh-CN"/>
              </w:rPr>
            </w:pPr>
            <w:r>
              <w:rPr>
                <w:rFonts w:hint="eastAsia"/>
                <w:lang w:val="en-US" w:eastAsia="zh-CN"/>
              </w:rPr>
              <w:t>法定时限90个工作日</w:t>
            </w:r>
          </w:p>
        </w:tc>
        <w:tc>
          <w:tcPr>
            <w:tcW w:w="1252" w:type="dxa"/>
            <w:noWrap w:val="0"/>
            <w:vAlign w:val="center"/>
          </w:tcPr>
          <w:p>
            <w:pPr>
              <w:widowControl w:val="0"/>
              <w:numPr>
                <w:ilvl w:val="0"/>
                <w:numId w:val="0"/>
              </w:numPr>
              <w:jc w:val="center"/>
              <w:rPr>
                <w:rFonts w:hint="eastAsia"/>
                <w:lang w:val="en-US" w:eastAsia="zh-CN"/>
              </w:rPr>
            </w:pPr>
            <w:r>
              <w:rPr>
                <w:rFonts w:hint="eastAsia"/>
                <w:lang w:val="en-US" w:eastAsia="zh-CN"/>
              </w:rPr>
              <w:t>行政复议：山东省人民政府</w:t>
            </w:r>
          </w:p>
          <w:p>
            <w:pPr>
              <w:widowControl w:val="0"/>
              <w:numPr>
                <w:ilvl w:val="0"/>
                <w:numId w:val="0"/>
              </w:numPr>
              <w:jc w:val="center"/>
              <w:rPr>
                <w:rFonts w:hint="eastAsia"/>
                <w:lang w:val="en-US" w:eastAsia="zh-CN"/>
              </w:rPr>
            </w:pPr>
            <w:r>
              <w:rPr>
                <w:rFonts w:hint="eastAsia"/>
                <w:lang w:val="en-US" w:eastAsia="zh-CN"/>
              </w:rPr>
              <w:t>行政诉讼：周村区人民法院</w:t>
            </w:r>
          </w:p>
        </w:tc>
      </w:tr>
    </w:tbl>
    <w:p/>
    <w:sectPr>
      <w:pgSz w:w="11906" w:h="16838"/>
      <w:pgMar w:top="113" w:right="1800" w:bottom="113"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A3A1C"/>
    <w:rsid w:val="5C4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2022-01-10T01:23:00Z</dcterms:created>
  <dc:creator>Administrator</dc:creator>
  <cp:lastModifiedBy>Administrator</cp:lastModifiedBy>
  <dcterms:modified xsi:type="dcterms:W3CDTF">2022-01-10T01:25:40Z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